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ED99C8" w14:textId="472AC53E" w:rsidR="00AB662A" w:rsidRPr="00EE76A9" w:rsidRDefault="00AB662A" w:rsidP="00AB662A">
      <w:pPr>
        <w:pStyle w:val="Header"/>
        <w:tabs>
          <w:tab w:val="right" w:pos="9639"/>
        </w:tabs>
        <w:rPr>
          <w:bCs/>
          <w:i/>
          <w:noProof w:val="0"/>
          <w:sz w:val="32"/>
          <w:lang w:val="en-GB" w:eastAsia="zh-CN"/>
        </w:rPr>
      </w:pPr>
      <w:bookmarkStart w:id="0" w:name="_GoBack"/>
      <w:bookmarkEnd w:id="0"/>
      <w:r w:rsidRPr="003F3B54">
        <w:rPr>
          <w:bCs/>
          <w:noProof w:val="0"/>
          <w:sz w:val="24"/>
          <w:lang w:val="en-GB"/>
        </w:rPr>
        <w:t>3GPP T</w:t>
      </w:r>
      <w:bookmarkStart w:id="1" w:name="_Ref452454252"/>
      <w:bookmarkEnd w:id="1"/>
      <w:r w:rsidRPr="003F3B54">
        <w:rPr>
          <w:bCs/>
          <w:noProof w:val="0"/>
          <w:sz w:val="24"/>
          <w:lang w:val="en-GB"/>
        </w:rPr>
        <w:t xml:space="preserve">SG-RAN </w:t>
      </w:r>
      <w:r w:rsidRPr="003F3B54">
        <w:rPr>
          <w:noProof w:val="0"/>
          <w:sz w:val="24"/>
          <w:lang w:val="en-GB"/>
        </w:rPr>
        <w:t>WG1 #</w:t>
      </w:r>
      <w:r>
        <w:rPr>
          <w:noProof w:val="0"/>
          <w:sz w:val="24"/>
          <w:lang w:val="en-GB"/>
        </w:rPr>
        <w:t>87</w:t>
      </w:r>
      <w:r w:rsidRPr="007C4D13">
        <w:rPr>
          <w:bCs/>
          <w:sz w:val="24"/>
          <w:lang w:val="en-GB"/>
        </w:rPr>
        <w:tab/>
      </w:r>
      <w:r w:rsidR="00C374C9" w:rsidRPr="00C374C9">
        <w:rPr>
          <w:bCs/>
          <w:sz w:val="24"/>
          <w:lang w:val="en-GB" w:eastAsia="ja-JP"/>
        </w:rPr>
        <w:t>R1-1612281</w:t>
      </w:r>
    </w:p>
    <w:p w14:paraId="72316C5D" w14:textId="54AE1AFB" w:rsidR="00AB662A" w:rsidRPr="00461210" w:rsidRDefault="00AB662A" w:rsidP="00AB662A">
      <w:pPr>
        <w:pStyle w:val="Header"/>
        <w:tabs>
          <w:tab w:val="right" w:pos="9639"/>
        </w:tabs>
        <w:rPr>
          <w:bCs/>
          <w:noProof w:val="0"/>
          <w:sz w:val="24"/>
          <w:lang w:val="en-GB"/>
        </w:rPr>
      </w:pPr>
      <w:r>
        <w:rPr>
          <w:noProof w:val="0"/>
          <w:sz w:val="24"/>
          <w:lang w:val="en-GB"/>
        </w:rPr>
        <w:t>Reno, U.S.A., November</w:t>
      </w:r>
      <w:r w:rsidR="00FF2194">
        <w:rPr>
          <w:bCs/>
          <w:sz w:val="24"/>
          <w:lang w:eastAsia="zh-CN"/>
        </w:rPr>
        <w:t xml:space="preserve"> 14-18</w:t>
      </w:r>
      <w:r>
        <w:rPr>
          <w:bCs/>
          <w:sz w:val="24"/>
          <w:lang w:eastAsia="zh-CN"/>
        </w:rPr>
        <w:t xml:space="preserve">, </w:t>
      </w:r>
      <w:r w:rsidRPr="00235B77">
        <w:rPr>
          <w:bCs/>
          <w:sz w:val="24"/>
          <w:lang w:eastAsia="zh-CN"/>
        </w:rPr>
        <w:t>201</w:t>
      </w:r>
      <w:r>
        <w:rPr>
          <w:bCs/>
          <w:sz w:val="24"/>
          <w:lang w:eastAsia="zh-CN"/>
        </w:rPr>
        <w:t>6</w:t>
      </w:r>
    </w:p>
    <w:p w14:paraId="6D171C66" w14:textId="77777777" w:rsidR="00AB662A" w:rsidRPr="007B7496" w:rsidRDefault="00AB662A" w:rsidP="00AB662A">
      <w:pPr>
        <w:pStyle w:val="Header"/>
        <w:rPr>
          <w:bCs/>
          <w:noProof w:val="0"/>
          <w:sz w:val="24"/>
          <w:lang w:val="en-GB" w:eastAsia="ja-JP"/>
        </w:rPr>
      </w:pPr>
    </w:p>
    <w:p w14:paraId="2AA9758F" w14:textId="77777777" w:rsidR="00AB662A" w:rsidRPr="00220D03" w:rsidRDefault="00AB662A" w:rsidP="00AB662A">
      <w:pPr>
        <w:pStyle w:val="CRCoverPage"/>
        <w:spacing w:line="276" w:lineRule="auto"/>
        <w:rPr>
          <w:rFonts w:cs="Arial"/>
          <w:b/>
          <w:bCs/>
          <w:color w:val="FF0000"/>
          <w:sz w:val="24"/>
          <w:lang w:eastAsia="ja-JP"/>
        </w:rPr>
      </w:pPr>
      <w:r w:rsidRPr="00464589">
        <w:rPr>
          <w:rFonts w:cs="Arial"/>
          <w:b/>
          <w:bCs/>
          <w:sz w:val="24"/>
        </w:rPr>
        <w:t>Agenda item:</w:t>
      </w:r>
      <w:r w:rsidRPr="00464589">
        <w:rPr>
          <w:rFonts w:cs="Arial"/>
          <w:b/>
          <w:bCs/>
          <w:sz w:val="24"/>
        </w:rPr>
        <w:tab/>
      </w:r>
      <w:r w:rsidRPr="00E32050">
        <w:rPr>
          <w:rFonts w:cs="Arial"/>
          <w:b/>
          <w:bCs/>
          <w:sz w:val="24"/>
        </w:rPr>
        <w:tab/>
      </w:r>
      <w:r>
        <w:rPr>
          <w:rFonts w:cs="Arial"/>
          <w:b/>
          <w:bCs/>
          <w:sz w:val="24"/>
        </w:rPr>
        <w:t>7</w:t>
      </w:r>
      <w:r w:rsidRPr="00220D03">
        <w:rPr>
          <w:rFonts w:cs="Arial"/>
          <w:b/>
          <w:bCs/>
          <w:sz w:val="24"/>
        </w:rPr>
        <w:t>.1.</w:t>
      </w:r>
      <w:r>
        <w:rPr>
          <w:rFonts w:cs="Arial"/>
          <w:b/>
          <w:bCs/>
          <w:sz w:val="24"/>
        </w:rPr>
        <w:t>5</w:t>
      </w:r>
      <w:r w:rsidRPr="00220D03">
        <w:rPr>
          <w:rFonts w:cs="Arial"/>
          <w:b/>
          <w:bCs/>
          <w:sz w:val="24"/>
        </w:rPr>
        <w:t>.1</w:t>
      </w:r>
    </w:p>
    <w:p w14:paraId="457101BB" w14:textId="77777777" w:rsidR="00280F67" w:rsidRPr="00441EE0" w:rsidRDefault="00280F67" w:rsidP="00AB662A">
      <w:pPr>
        <w:tabs>
          <w:tab w:val="left" w:pos="1985"/>
        </w:tabs>
        <w:spacing w:line="276" w:lineRule="auto"/>
        <w:ind w:left="1985" w:hanging="1985"/>
        <w:rPr>
          <w:rFonts w:ascii="Arial" w:hAnsi="Arial" w:cs="Arial"/>
          <w:b/>
          <w:bCs/>
          <w:sz w:val="24"/>
        </w:rPr>
      </w:pPr>
      <w:r w:rsidRPr="00441EE0">
        <w:rPr>
          <w:rFonts w:ascii="Arial" w:hAnsi="Arial" w:cs="Arial"/>
          <w:b/>
          <w:bCs/>
          <w:sz w:val="24"/>
        </w:rPr>
        <w:t>Source:</w:t>
      </w:r>
      <w:r w:rsidRPr="00441EE0">
        <w:rPr>
          <w:rFonts w:ascii="Arial" w:hAnsi="Arial" w:cs="Arial"/>
          <w:b/>
          <w:bCs/>
          <w:sz w:val="24"/>
        </w:rPr>
        <w:tab/>
      </w:r>
      <w:bookmarkStart w:id="2" w:name="OLE_LINK1"/>
      <w:bookmarkStart w:id="3" w:name="OLE_LINK2"/>
      <w:r w:rsidRPr="00441EE0">
        <w:rPr>
          <w:rFonts w:ascii="Arial" w:hAnsi="Arial" w:cs="Arial"/>
          <w:b/>
          <w:bCs/>
          <w:sz w:val="24"/>
        </w:rPr>
        <w:t>Nokia</w:t>
      </w:r>
      <w:bookmarkEnd w:id="2"/>
      <w:bookmarkEnd w:id="3"/>
      <w:r w:rsidRPr="00441EE0">
        <w:rPr>
          <w:rFonts w:ascii="Arial" w:hAnsi="Arial" w:cs="Arial"/>
          <w:b/>
          <w:bCs/>
          <w:sz w:val="24"/>
        </w:rPr>
        <w:t xml:space="preserve">, Alcatel-Lucent Shanghai Bell </w:t>
      </w:r>
    </w:p>
    <w:p w14:paraId="1B5C3EE0" w14:textId="77777777" w:rsidR="00280F67" w:rsidRPr="00441EE0" w:rsidRDefault="00280F67" w:rsidP="00AB662A">
      <w:pPr>
        <w:spacing w:line="276" w:lineRule="auto"/>
        <w:ind w:left="1985" w:hanging="1985"/>
        <w:rPr>
          <w:rFonts w:ascii="Arial" w:hAnsi="Arial" w:cs="Arial"/>
          <w:b/>
          <w:bCs/>
          <w:sz w:val="24"/>
        </w:rPr>
      </w:pPr>
      <w:r w:rsidRPr="00441EE0">
        <w:rPr>
          <w:rFonts w:ascii="Arial" w:hAnsi="Arial" w:cs="Arial"/>
          <w:b/>
          <w:bCs/>
          <w:sz w:val="24"/>
        </w:rPr>
        <w:t>Title:</w:t>
      </w:r>
      <w:r w:rsidRPr="00441EE0">
        <w:rPr>
          <w:rFonts w:ascii="Arial" w:hAnsi="Arial" w:cs="Arial"/>
          <w:b/>
          <w:bCs/>
          <w:sz w:val="24"/>
        </w:rPr>
        <w:tab/>
        <w:t>IR HARQ schemes for LDPC</w:t>
      </w:r>
    </w:p>
    <w:p w14:paraId="3CE4C5FB" w14:textId="77777777" w:rsidR="0034111C" w:rsidRPr="00441EE0" w:rsidRDefault="00787640" w:rsidP="00AB662A">
      <w:pPr>
        <w:spacing w:line="276" w:lineRule="auto"/>
        <w:rPr>
          <w:rFonts w:ascii="Arial" w:hAnsi="Arial" w:cs="Arial"/>
          <w:b/>
          <w:bCs/>
          <w:sz w:val="24"/>
        </w:rPr>
      </w:pPr>
      <w:r w:rsidRPr="00441EE0">
        <w:rPr>
          <w:rFonts w:ascii="Arial" w:hAnsi="Arial" w:cs="Arial"/>
          <w:b/>
          <w:bCs/>
          <w:sz w:val="24"/>
        </w:rPr>
        <w:t>Document for:</w:t>
      </w:r>
      <w:r w:rsidRPr="00441EE0">
        <w:rPr>
          <w:rFonts w:ascii="Arial" w:hAnsi="Arial" w:cs="Arial"/>
          <w:b/>
          <w:bCs/>
          <w:sz w:val="24"/>
        </w:rPr>
        <w:tab/>
      </w:r>
      <w:r w:rsidRPr="00441EE0">
        <w:rPr>
          <w:rFonts w:ascii="Arial" w:hAnsi="Arial" w:cs="Arial"/>
          <w:b/>
          <w:bCs/>
          <w:sz w:val="24"/>
        </w:rPr>
        <w:tab/>
        <w:t>Discussion and Decision</w:t>
      </w:r>
    </w:p>
    <w:p w14:paraId="29FFE125" w14:textId="77777777" w:rsidR="0034111C" w:rsidRPr="00441EE0" w:rsidRDefault="0034111C">
      <w:pPr>
        <w:pStyle w:val="Heading1"/>
      </w:pPr>
      <w:r w:rsidRPr="00441EE0">
        <w:t>1</w:t>
      </w:r>
      <w:r w:rsidRPr="00441EE0">
        <w:tab/>
      </w:r>
      <w:r w:rsidR="00EE7FA7" w:rsidRPr="00441EE0">
        <w:t>Introduction</w:t>
      </w:r>
    </w:p>
    <w:p w14:paraId="7BD4929A" w14:textId="59F17A78" w:rsidR="00C374C9" w:rsidRDefault="00791C75" w:rsidP="00791C75">
      <w:pPr>
        <w:jc w:val="both"/>
        <w:rPr>
          <w:rFonts w:ascii="Times New Roman" w:hAnsi="Times New Roman"/>
          <w:sz w:val="20"/>
          <w:szCs w:val="20"/>
        </w:rPr>
      </w:pPr>
      <w:bookmarkStart w:id="4" w:name="OLE_LINK15"/>
      <w:bookmarkStart w:id="5" w:name="OLE_LINK16"/>
      <w:r w:rsidRPr="00441EE0">
        <w:rPr>
          <w:rFonts w:ascii="Times New Roman" w:hAnsi="Times New Roman"/>
          <w:sz w:val="20"/>
          <w:szCs w:val="20"/>
        </w:rPr>
        <w:t>In RAN1</w:t>
      </w:r>
      <w:r w:rsidR="003F2E24">
        <w:rPr>
          <w:rFonts w:ascii="Times New Roman" w:hAnsi="Times New Roman"/>
          <w:sz w:val="20"/>
          <w:szCs w:val="20"/>
        </w:rPr>
        <w:t xml:space="preserve"> #</w:t>
      </w:r>
      <w:r w:rsidR="00C374C9">
        <w:rPr>
          <w:rFonts w:ascii="Times New Roman" w:hAnsi="Times New Roman"/>
          <w:sz w:val="20"/>
          <w:szCs w:val="20"/>
        </w:rPr>
        <w:t>86bis</w:t>
      </w:r>
      <w:r w:rsidRPr="00441EE0">
        <w:rPr>
          <w:rFonts w:ascii="Times New Roman" w:hAnsi="Times New Roman"/>
          <w:sz w:val="20"/>
          <w:szCs w:val="20"/>
        </w:rPr>
        <w:t xml:space="preserve"> meeting</w:t>
      </w:r>
      <w:r w:rsidR="003F2E24">
        <w:rPr>
          <w:rFonts w:ascii="Times New Roman" w:hAnsi="Times New Roman"/>
          <w:sz w:val="20"/>
          <w:szCs w:val="20"/>
        </w:rPr>
        <w:t>s</w:t>
      </w:r>
      <w:r w:rsidRPr="00441EE0">
        <w:rPr>
          <w:rFonts w:ascii="Times New Roman" w:hAnsi="Times New Roman"/>
          <w:sz w:val="20"/>
          <w:szCs w:val="20"/>
        </w:rPr>
        <w:t xml:space="preserve">, LDPC </w:t>
      </w:r>
      <w:r w:rsidR="00C374C9">
        <w:rPr>
          <w:rFonts w:ascii="Times New Roman" w:hAnsi="Times New Roman"/>
          <w:sz w:val="20"/>
          <w:szCs w:val="20"/>
        </w:rPr>
        <w:t xml:space="preserve">was selected as the coding scheme for eMBB data at least for larger block sizes. </w:t>
      </w:r>
      <w:r w:rsidRPr="00441EE0">
        <w:rPr>
          <w:rFonts w:ascii="Times New Roman" w:hAnsi="Times New Roman"/>
          <w:sz w:val="20"/>
          <w:szCs w:val="20"/>
        </w:rPr>
        <w:t xml:space="preserve"> </w:t>
      </w:r>
    </w:p>
    <w:p w14:paraId="383613F5" w14:textId="77777777" w:rsidR="00C374C9" w:rsidRPr="004520FF" w:rsidRDefault="00C374C9" w:rsidP="00C374C9">
      <w:pPr>
        <w:overflowPunct w:val="0"/>
        <w:autoSpaceDE w:val="0"/>
        <w:autoSpaceDN w:val="0"/>
        <w:adjustRightInd w:val="0"/>
        <w:spacing w:after="180" w:line="240" w:lineRule="auto"/>
        <w:textAlignment w:val="baseline"/>
        <w:rPr>
          <w:rFonts w:ascii="Times New Roman" w:eastAsia="MS Mincho" w:hAnsi="Times New Roman" w:cs="Times New Roman"/>
          <w:b/>
          <w:sz w:val="20"/>
          <w:szCs w:val="20"/>
          <w:highlight w:val="green"/>
          <w:u w:val="single"/>
          <w:lang w:val="en-US" w:eastAsia="ja-JP"/>
        </w:rPr>
      </w:pPr>
      <w:r w:rsidRPr="004520FF">
        <w:rPr>
          <w:rFonts w:ascii="Times New Roman" w:eastAsia="MS Mincho" w:hAnsi="Times New Roman" w:cs="Times New Roman"/>
          <w:b/>
          <w:sz w:val="20"/>
          <w:szCs w:val="20"/>
          <w:highlight w:val="green"/>
          <w:u w:val="single"/>
          <w:lang w:val="en-US" w:eastAsia="ja-JP"/>
        </w:rPr>
        <w:t>Agreement:</w:t>
      </w:r>
    </w:p>
    <w:p w14:paraId="0DA8711A" w14:textId="77777777" w:rsidR="00C374C9" w:rsidRPr="00173F70" w:rsidRDefault="00C374C9" w:rsidP="00C374C9">
      <w:pPr>
        <w:numPr>
          <w:ilvl w:val="0"/>
          <w:numId w:val="27"/>
        </w:numPr>
        <w:overflowPunct w:val="0"/>
        <w:autoSpaceDE w:val="0"/>
        <w:autoSpaceDN w:val="0"/>
        <w:adjustRightInd w:val="0"/>
        <w:spacing w:after="0" w:line="240" w:lineRule="auto"/>
        <w:textAlignment w:val="baseline"/>
        <w:rPr>
          <w:rFonts w:ascii="Times New Roman" w:eastAsia="MS Mincho" w:hAnsi="Times New Roman" w:cs="Times New Roman"/>
          <w:b/>
          <w:sz w:val="20"/>
          <w:szCs w:val="20"/>
          <w:lang w:val="en-US" w:eastAsia="ja-JP"/>
        </w:rPr>
      </w:pPr>
      <w:r w:rsidRPr="00173F70">
        <w:rPr>
          <w:rFonts w:ascii="Times New Roman" w:eastAsia="MS Mincho" w:hAnsi="Times New Roman" w:cs="Times New Roman"/>
          <w:b/>
          <w:sz w:val="20"/>
          <w:szCs w:val="20"/>
          <w:lang w:val="en-US" w:eastAsia="ja-JP"/>
        </w:rPr>
        <w:t>The channel coding scheme for eMBB data is LDPC, at least for information block size &gt; X</w:t>
      </w:r>
    </w:p>
    <w:p w14:paraId="1207B6C8" w14:textId="77777777" w:rsidR="00C374C9" w:rsidRPr="00173F70" w:rsidRDefault="00C374C9" w:rsidP="00C374C9">
      <w:pPr>
        <w:numPr>
          <w:ilvl w:val="0"/>
          <w:numId w:val="27"/>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US" w:eastAsia="ja-JP"/>
        </w:rPr>
      </w:pPr>
      <w:r w:rsidRPr="00173F70">
        <w:rPr>
          <w:rFonts w:ascii="Times New Roman" w:eastAsia="MS Mincho" w:hAnsi="Times New Roman" w:cs="Times New Roman"/>
          <w:sz w:val="20"/>
          <w:szCs w:val="20"/>
          <w:lang w:val="en-US" w:eastAsia="ja-JP"/>
        </w:rPr>
        <w:t>FFS until RAN1#87 one of Polar, LDPC, Turbo is supported for information block size of eMBB data &lt;= X</w:t>
      </w:r>
    </w:p>
    <w:p w14:paraId="4CFBE34F" w14:textId="77777777" w:rsidR="00C374C9" w:rsidRPr="00173F70" w:rsidRDefault="00C374C9" w:rsidP="00C374C9">
      <w:pPr>
        <w:numPr>
          <w:ilvl w:val="1"/>
          <w:numId w:val="27"/>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US" w:eastAsia="ja-JP"/>
        </w:rPr>
      </w:pPr>
      <w:r w:rsidRPr="00173F70">
        <w:rPr>
          <w:rFonts w:ascii="Times New Roman" w:eastAsia="MS Mincho" w:hAnsi="Times New Roman" w:cs="Times New Roman"/>
          <w:sz w:val="20"/>
          <w:szCs w:val="20"/>
          <w:lang w:val="en-US" w:eastAsia="ja-JP"/>
        </w:rPr>
        <w:t>The selection will focus on all categories of observation, including overall implementation complexity, regardless of the number of coding schemes in the resulting solution (except if other factors are generally roughly equal)</w:t>
      </w:r>
    </w:p>
    <w:p w14:paraId="764C2091" w14:textId="77777777" w:rsidR="00C374C9" w:rsidRPr="00173F70" w:rsidRDefault="00C374C9" w:rsidP="00C374C9">
      <w:pPr>
        <w:numPr>
          <w:ilvl w:val="0"/>
          <w:numId w:val="27"/>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US" w:eastAsia="ja-JP"/>
        </w:rPr>
      </w:pPr>
      <w:r w:rsidRPr="00173F70">
        <w:rPr>
          <w:rFonts w:ascii="Times New Roman" w:eastAsia="MS Mincho" w:hAnsi="Times New Roman" w:cs="Times New Roman"/>
          <w:sz w:val="20"/>
          <w:szCs w:val="20"/>
          <w:lang w:val="en-US" w:eastAsia="ja-JP"/>
        </w:rPr>
        <w:t>The value of X is FFS until RAN1#87, 128 &lt;= X &lt;= 1024 bits, taking complexity into account</w:t>
      </w:r>
    </w:p>
    <w:p w14:paraId="618A56D5" w14:textId="77777777" w:rsidR="00C374C9" w:rsidRPr="004520FF" w:rsidRDefault="00C374C9" w:rsidP="00C374C9">
      <w:pPr>
        <w:numPr>
          <w:ilvl w:val="0"/>
          <w:numId w:val="27"/>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US" w:eastAsia="ja-JP"/>
        </w:rPr>
      </w:pPr>
      <w:r w:rsidRPr="004520FF">
        <w:rPr>
          <w:rFonts w:ascii="Times New Roman" w:eastAsia="MS Mincho" w:hAnsi="Times New Roman" w:cs="Times New Roman"/>
          <w:sz w:val="20"/>
          <w:szCs w:val="20"/>
          <w:lang w:val="en-US" w:eastAsia="ja-JP"/>
        </w:rPr>
        <w:t>The channel coding scheme(s) for URLLC, mMTC and control channels are FFS</w:t>
      </w:r>
    </w:p>
    <w:p w14:paraId="6A1B6672" w14:textId="77777777" w:rsidR="00C374C9" w:rsidRPr="00C374C9" w:rsidRDefault="00C374C9" w:rsidP="00791C75">
      <w:pPr>
        <w:jc w:val="both"/>
        <w:rPr>
          <w:rFonts w:ascii="Times New Roman" w:hAnsi="Times New Roman"/>
          <w:sz w:val="20"/>
          <w:szCs w:val="20"/>
          <w:lang w:val="en-US"/>
        </w:rPr>
      </w:pPr>
    </w:p>
    <w:p w14:paraId="586D24AD" w14:textId="3CA695D5" w:rsidR="00791C75" w:rsidRDefault="00C374C9" w:rsidP="00791C75">
      <w:pPr>
        <w:jc w:val="both"/>
        <w:rPr>
          <w:rFonts w:ascii="Times New Roman" w:hAnsi="Times New Roman"/>
          <w:sz w:val="20"/>
          <w:szCs w:val="20"/>
        </w:rPr>
      </w:pPr>
      <w:r>
        <w:rPr>
          <w:rFonts w:ascii="Times New Roman" w:hAnsi="Times New Roman"/>
          <w:sz w:val="20"/>
          <w:szCs w:val="20"/>
        </w:rPr>
        <w:t>T</w:t>
      </w:r>
      <w:r w:rsidR="001E21E6" w:rsidRPr="00441EE0">
        <w:rPr>
          <w:rFonts w:ascii="Times New Roman" w:hAnsi="Times New Roman"/>
          <w:sz w:val="20"/>
          <w:szCs w:val="20"/>
        </w:rPr>
        <w:t xml:space="preserve">he following agreement was made in </w:t>
      </w:r>
      <w:r w:rsidR="003F2E24">
        <w:rPr>
          <w:rFonts w:ascii="Times New Roman" w:hAnsi="Times New Roman"/>
          <w:sz w:val="20"/>
          <w:szCs w:val="20"/>
        </w:rPr>
        <w:t xml:space="preserve">Ran1 #85 meeting </w:t>
      </w:r>
      <w:r w:rsidR="001E21E6" w:rsidRPr="00441EE0">
        <w:rPr>
          <w:rFonts w:ascii="Times New Roman" w:hAnsi="Times New Roman"/>
          <w:sz w:val="20"/>
          <w:szCs w:val="20"/>
        </w:rPr>
        <w:t>particular to LDPC codes</w:t>
      </w:r>
      <w:r w:rsidR="00C408D3" w:rsidRPr="00441EE0">
        <w:rPr>
          <w:rFonts w:ascii="Times New Roman" w:hAnsi="Times New Roman"/>
          <w:noProof/>
          <w:sz w:val="20"/>
          <w:szCs w:val="20"/>
        </w:rPr>
        <w:t xml:space="preserve"> [1]</w:t>
      </w:r>
      <w:r w:rsidR="00791C75" w:rsidRPr="00441EE0">
        <w:rPr>
          <w:rFonts w:ascii="Times New Roman" w:hAnsi="Times New Roman"/>
          <w:noProof/>
          <w:sz w:val="20"/>
          <w:szCs w:val="20"/>
        </w:rPr>
        <w:t>:</w:t>
      </w:r>
      <w:r w:rsidR="00791C75" w:rsidRPr="00441EE0">
        <w:rPr>
          <w:rFonts w:ascii="Times New Roman" w:hAnsi="Times New Roman"/>
          <w:sz w:val="20"/>
          <w:szCs w:val="20"/>
        </w:rPr>
        <w:t xml:space="preserve"> </w:t>
      </w:r>
    </w:p>
    <w:p w14:paraId="4205E500" w14:textId="77777777" w:rsidR="00504574" w:rsidRPr="00504574" w:rsidRDefault="00504574" w:rsidP="00504574">
      <w:pPr>
        <w:rPr>
          <w:rFonts w:ascii="Times New Roman" w:eastAsia="MS Mincho" w:hAnsi="Times New Roman" w:cs="Times New Roman"/>
          <w:b/>
          <w:sz w:val="20"/>
          <w:szCs w:val="20"/>
          <w:highlight w:val="green"/>
          <w:u w:val="single"/>
          <w:lang w:eastAsia="ja-JP"/>
        </w:rPr>
      </w:pPr>
      <w:r w:rsidRPr="00504574">
        <w:rPr>
          <w:rFonts w:ascii="Times New Roman" w:eastAsia="MS Mincho" w:hAnsi="Times New Roman" w:cs="Times New Roman"/>
          <w:b/>
          <w:sz w:val="20"/>
          <w:szCs w:val="20"/>
          <w:highlight w:val="green"/>
          <w:u w:val="single"/>
          <w:lang w:eastAsia="ja-JP"/>
        </w:rPr>
        <w:t>Agreement:</w:t>
      </w:r>
    </w:p>
    <w:p w14:paraId="6E24F1B0" w14:textId="77777777" w:rsidR="00791C75" w:rsidRPr="00C374C9" w:rsidRDefault="00791C75" w:rsidP="00791C75">
      <w:pPr>
        <w:numPr>
          <w:ilvl w:val="0"/>
          <w:numId w:val="22"/>
        </w:numPr>
        <w:spacing w:after="0"/>
        <w:rPr>
          <w:rFonts w:ascii="Times New Roman" w:eastAsia="MS Mincho" w:hAnsi="Times New Roman" w:cs="Times New Roman"/>
          <w:sz w:val="20"/>
          <w:szCs w:val="20"/>
          <w:lang w:eastAsia="ja-JP"/>
        </w:rPr>
      </w:pPr>
      <w:r w:rsidRPr="00C374C9">
        <w:rPr>
          <w:rFonts w:ascii="Times New Roman" w:eastAsia="MS Mincho" w:hAnsi="Times New Roman" w:cs="Times New Roman"/>
          <w:sz w:val="20"/>
          <w:szCs w:val="20"/>
          <w:lang w:eastAsia="ja-JP"/>
        </w:rPr>
        <w:t xml:space="preserve">For the purpose of study and comparisons, quasi-cyclic like LDPC codes  are defined as follows: </w:t>
      </w:r>
    </w:p>
    <w:p w14:paraId="1A58DBE9" w14:textId="77777777" w:rsidR="00791C75" w:rsidRPr="00C374C9" w:rsidRDefault="00791C75" w:rsidP="00791C75">
      <w:pPr>
        <w:numPr>
          <w:ilvl w:val="1"/>
          <w:numId w:val="22"/>
        </w:numPr>
        <w:spacing w:after="0"/>
        <w:rPr>
          <w:rFonts w:ascii="Times New Roman" w:eastAsia="MS Mincho" w:hAnsi="Times New Roman" w:cs="Times New Roman"/>
          <w:sz w:val="20"/>
          <w:szCs w:val="20"/>
          <w:lang w:eastAsia="ja-JP"/>
        </w:rPr>
      </w:pPr>
      <w:r w:rsidRPr="00C374C9">
        <w:rPr>
          <w:rFonts w:ascii="Times New Roman" w:eastAsia="MS Mincho" w:hAnsi="Times New Roman" w:cs="Times New Roman"/>
          <w:sz w:val="20"/>
          <w:szCs w:val="20"/>
          <w:lang w:eastAsia="ja-JP"/>
        </w:rPr>
        <w:t>The Parity check matrix of Quasi-cyclic like LDPC Codes is defined at least by a matrix H of size (mb×z)×(nb×z), which consists of sub-block matrices of size z×z,  where each sub-block matrix is composed by circularly shifted matrices or zero matrices. Wherein, mb, nb and z are integers larger than 1.</w:t>
      </w:r>
    </w:p>
    <w:p w14:paraId="5DF92D91" w14:textId="1E7EDF51" w:rsidR="00791C75" w:rsidRPr="00C374C9" w:rsidRDefault="00791C75" w:rsidP="00791C75">
      <w:pPr>
        <w:numPr>
          <w:ilvl w:val="2"/>
          <w:numId w:val="22"/>
        </w:numPr>
        <w:spacing w:after="0"/>
        <w:rPr>
          <w:rFonts w:ascii="Times New Roman" w:eastAsia="MS Mincho" w:hAnsi="Times New Roman" w:cs="Times New Roman"/>
          <w:sz w:val="20"/>
          <w:szCs w:val="20"/>
          <w:lang w:eastAsia="ja-JP"/>
        </w:rPr>
      </w:pPr>
      <w:r w:rsidRPr="00C374C9">
        <w:rPr>
          <w:rFonts w:ascii="Times New Roman" w:eastAsia="MS Mincho" w:hAnsi="Times New Roman" w:cs="Times New Roman"/>
          <w:sz w:val="20"/>
          <w:szCs w:val="20"/>
          <w:lang w:eastAsia="ja-JP"/>
        </w:rPr>
        <w:t xml:space="preserve">The values of mb, nb and z are FFS. </w:t>
      </w:r>
    </w:p>
    <w:p w14:paraId="3B560F29" w14:textId="77777777" w:rsidR="00791C75" w:rsidRPr="00C374C9" w:rsidRDefault="00791C75" w:rsidP="00791C75">
      <w:pPr>
        <w:numPr>
          <w:ilvl w:val="0"/>
          <w:numId w:val="22"/>
        </w:numPr>
        <w:spacing w:after="0"/>
        <w:rPr>
          <w:rFonts w:ascii="Times New Roman" w:eastAsia="MS Mincho" w:hAnsi="Times New Roman" w:cs="Times New Roman"/>
          <w:sz w:val="20"/>
          <w:szCs w:val="20"/>
          <w:lang w:eastAsia="ja-JP"/>
        </w:rPr>
      </w:pPr>
      <w:r w:rsidRPr="00C374C9">
        <w:rPr>
          <w:rFonts w:ascii="Times New Roman" w:eastAsia="MS Mincho" w:hAnsi="Times New Roman" w:cs="Times New Roman"/>
          <w:sz w:val="20"/>
          <w:szCs w:val="20"/>
          <w:lang w:eastAsia="ja-JP"/>
        </w:rPr>
        <w:t>Companies providing evaluations or proposals for LDPC codes are encouraged to show how:</w:t>
      </w:r>
    </w:p>
    <w:p w14:paraId="6F90588E" w14:textId="77777777" w:rsidR="00791C75" w:rsidRPr="00C374C9" w:rsidRDefault="00791C75" w:rsidP="00791C75">
      <w:pPr>
        <w:numPr>
          <w:ilvl w:val="1"/>
          <w:numId w:val="22"/>
        </w:numPr>
        <w:spacing w:after="0"/>
        <w:rPr>
          <w:rFonts w:ascii="Times New Roman" w:eastAsia="MS Mincho" w:hAnsi="Times New Roman" w:cs="Times New Roman"/>
          <w:sz w:val="20"/>
          <w:szCs w:val="20"/>
          <w:lang w:eastAsia="ja-JP"/>
        </w:rPr>
      </w:pPr>
      <w:r w:rsidRPr="00C374C9">
        <w:rPr>
          <w:rFonts w:ascii="Times New Roman" w:eastAsia="MS Mincho" w:hAnsi="Times New Roman" w:cs="Times New Roman"/>
          <w:sz w:val="20"/>
          <w:szCs w:val="20"/>
          <w:lang w:eastAsia="ja-JP"/>
        </w:rPr>
        <w:t xml:space="preserve">Multiple code rates and multiple code sizes would be supported, </w:t>
      </w:r>
    </w:p>
    <w:p w14:paraId="0FA2366D" w14:textId="0449DC87" w:rsidR="00791C75" w:rsidRPr="00C374C9" w:rsidRDefault="00791C75" w:rsidP="00791C75">
      <w:pPr>
        <w:numPr>
          <w:ilvl w:val="1"/>
          <w:numId w:val="22"/>
        </w:numPr>
        <w:spacing w:after="0"/>
        <w:rPr>
          <w:rFonts w:ascii="Times New Roman" w:eastAsia="MS Mincho" w:hAnsi="Times New Roman" w:cs="Times New Roman"/>
          <w:sz w:val="20"/>
          <w:szCs w:val="20"/>
          <w:lang w:eastAsia="ja-JP"/>
        </w:rPr>
      </w:pPr>
      <w:r w:rsidRPr="00C374C9">
        <w:rPr>
          <w:rFonts w:ascii="Times New Roman" w:eastAsia="MS Mincho" w:hAnsi="Times New Roman" w:cs="Times New Roman"/>
          <w:sz w:val="20"/>
          <w:szCs w:val="20"/>
          <w:lang w:eastAsia="ja-JP"/>
        </w:rPr>
        <w:t>Suitable granularity of information block size and code rate would be supported,</w:t>
      </w:r>
    </w:p>
    <w:p w14:paraId="5D0EAA5E" w14:textId="77777777" w:rsidR="00791C75" w:rsidRPr="00C374C9" w:rsidRDefault="00791C75" w:rsidP="00791C75">
      <w:pPr>
        <w:numPr>
          <w:ilvl w:val="1"/>
          <w:numId w:val="22"/>
        </w:numPr>
        <w:spacing w:after="0"/>
        <w:rPr>
          <w:rFonts w:ascii="Times New Roman" w:eastAsia="MS Mincho" w:hAnsi="Times New Roman" w:cs="Times New Roman"/>
          <w:sz w:val="20"/>
          <w:szCs w:val="20"/>
          <w:lang w:eastAsia="ja-JP"/>
        </w:rPr>
      </w:pPr>
      <w:r w:rsidRPr="00C374C9">
        <w:rPr>
          <w:rFonts w:ascii="Times New Roman" w:eastAsia="MS Mincho" w:hAnsi="Times New Roman" w:cs="Times New Roman"/>
          <w:sz w:val="20"/>
          <w:szCs w:val="20"/>
          <w:lang w:eastAsia="ja-JP"/>
        </w:rPr>
        <w:t>How to support HARQ with/without IR.</w:t>
      </w:r>
    </w:p>
    <w:p w14:paraId="16AACFE3" w14:textId="77777777" w:rsidR="004C405C" w:rsidRDefault="004C405C" w:rsidP="00791C75">
      <w:pPr>
        <w:jc w:val="both"/>
        <w:rPr>
          <w:rFonts w:ascii="Times New Roman" w:hAnsi="Times New Roman"/>
          <w:sz w:val="20"/>
          <w:szCs w:val="20"/>
        </w:rPr>
      </w:pPr>
    </w:p>
    <w:p w14:paraId="618C199D" w14:textId="30EEC84D" w:rsidR="00504574" w:rsidRDefault="00504574" w:rsidP="00791C75">
      <w:pPr>
        <w:jc w:val="both"/>
        <w:rPr>
          <w:rFonts w:ascii="Times New Roman" w:hAnsi="Times New Roman"/>
          <w:sz w:val="20"/>
          <w:szCs w:val="20"/>
        </w:rPr>
      </w:pPr>
      <w:r>
        <w:rPr>
          <w:rFonts w:ascii="Times New Roman" w:hAnsi="Times New Roman"/>
          <w:sz w:val="20"/>
          <w:szCs w:val="20"/>
        </w:rPr>
        <w:t>Moreover, the following agreement was made in Ran1 #86 on HARQ schemes to be supported in NR:</w:t>
      </w:r>
    </w:p>
    <w:p w14:paraId="3E09339A" w14:textId="77777777" w:rsidR="00504574" w:rsidRPr="00504574" w:rsidRDefault="00504574" w:rsidP="00504574">
      <w:pPr>
        <w:rPr>
          <w:rFonts w:ascii="Times New Roman" w:eastAsia="MS Mincho" w:hAnsi="Times New Roman" w:cs="Times New Roman"/>
          <w:b/>
          <w:sz w:val="20"/>
          <w:szCs w:val="20"/>
          <w:highlight w:val="green"/>
          <w:u w:val="single"/>
          <w:lang w:eastAsia="ja-JP"/>
        </w:rPr>
      </w:pPr>
      <w:r w:rsidRPr="00504574">
        <w:rPr>
          <w:rFonts w:ascii="Times New Roman" w:eastAsia="MS Mincho" w:hAnsi="Times New Roman" w:cs="Times New Roman"/>
          <w:b/>
          <w:sz w:val="20"/>
          <w:szCs w:val="20"/>
          <w:highlight w:val="green"/>
          <w:u w:val="single"/>
          <w:lang w:eastAsia="ja-JP"/>
        </w:rPr>
        <w:t>Agreement:</w:t>
      </w:r>
    </w:p>
    <w:p w14:paraId="020D8187" w14:textId="77777777" w:rsidR="00504574" w:rsidRPr="00C374C9" w:rsidRDefault="00504574" w:rsidP="00504574">
      <w:pPr>
        <w:numPr>
          <w:ilvl w:val="0"/>
          <w:numId w:val="26"/>
        </w:numPr>
        <w:spacing w:after="0" w:line="240" w:lineRule="auto"/>
        <w:rPr>
          <w:rFonts w:ascii="Times New Roman" w:eastAsia="MS Mincho" w:hAnsi="Times New Roman" w:cs="Times New Roman"/>
          <w:sz w:val="20"/>
          <w:szCs w:val="20"/>
          <w:lang w:eastAsia="ja-JP"/>
        </w:rPr>
      </w:pPr>
      <w:r w:rsidRPr="00C374C9">
        <w:rPr>
          <w:rFonts w:ascii="Times New Roman" w:eastAsia="MS Mincho" w:hAnsi="Times New Roman" w:cs="Times New Roman"/>
          <w:sz w:val="20"/>
          <w:szCs w:val="20"/>
          <w:lang w:eastAsia="ja-JP"/>
        </w:rPr>
        <w:t>Channel coding technique(s) designed for data channels of NR support both Incremental Redundancy (IR) (or similar) and Chase Combining (CC) HARQ</w:t>
      </w:r>
    </w:p>
    <w:p w14:paraId="68D9AB87" w14:textId="77777777" w:rsidR="00504574" w:rsidRPr="00504574" w:rsidRDefault="00504574" w:rsidP="00791C75">
      <w:pPr>
        <w:jc w:val="both"/>
        <w:rPr>
          <w:rFonts w:ascii="Times New Roman" w:hAnsi="Times New Roman"/>
          <w:sz w:val="20"/>
          <w:szCs w:val="20"/>
        </w:rPr>
      </w:pPr>
    </w:p>
    <w:p w14:paraId="31F5F4FB" w14:textId="5386FB54" w:rsidR="00791C75" w:rsidRPr="00441EE0" w:rsidRDefault="004C405C" w:rsidP="00791C75">
      <w:pPr>
        <w:jc w:val="both"/>
        <w:rPr>
          <w:rFonts w:ascii="Times New Roman" w:hAnsi="Times New Roman"/>
          <w:sz w:val="20"/>
          <w:szCs w:val="20"/>
        </w:rPr>
      </w:pPr>
      <w:r w:rsidRPr="00441EE0">
        <w:rPr>
          <w:rFonts w:ascii="Times New Roman" w:hAnsi="Times New Roman"/>
          <w:sz w:val="20"/>
          <w:szCs w:val="20"/>
        </w:rPr>
        <w:t xml:space="preserve">In HARQ design, </w:t>
      </w:r>
      <w:r w:rsidR="001E21E6" w:rsidRPr="00441EE0">
        <w:rPr>
          <w:rFonts w:ascii="Times New Roman" w:hAnsi="Times New Roman"/>
          <w:sz w:val="20"/>
          <w:szCs w:val="20"/>
        </w:rPr>
        <w:t>incremental redundancy (</w:t>
      </w:r>
      <w:r w:rsidRPr="00441EE0">
        <w:rPr>
          <w:rFonts w:ascii="Times New Roman" w:hAnsi="Times New Roman"/>
          <w:sz w:val="20"/>
          <w:szCs w:val="20"/>
        </w:rPr>
        <w:t>IR</w:t>
      </w:r>
      <w:r w:rsidR="001E21E6" w:rsidRPr="00441EE0">
        <w:rPr>
          <w:rFonts w:ascii="Times New Roman" w:hAnsi="Times New Roman"/>
          <w:sz w:val="20"/>
          <w:szCs w:val="20"/>
        </w:rPr>
        <w:t>)</w:t>
      </w:r>
      <w:r w:rsidRPr="00441EE0">
        <w:rPr>
          <w:rFonts w:ascii="Times New Roman" w:hAnsi="Times New Roman"/>
          <w:sz w:val="20"/>
          <w:szCs w:val="20"/>
        </w:rPr>
        <w:t xml:space="preserve"> will provide more spectrum efficiency gain than </w:t>
      </w:r>
      <w:r w:rsidR="001E21E6" w:rsidRPr="00441EE0">
        <w:rPr>
          <w:rFonts w:ascii="Times New Roman" w:hAnsi="Times New Roman"/>
          <w:sz w:val="20"/>
          <w:szCs w:val="20"/>
        </w:rPr>
        <w:t>chase combining (</w:t>
      </w:r>
      <w:r w:rsidRPr="00441EE0">
        <w:rPr>
          <w:rFonts w:ascii="Times New Roman" w:hAnsi="Times New Roman"/>
          <w:sz w:val="20"/>
          <w:szCs w:val="20"/>
        </w:rPr>
        <w:t>CC</w:t>
      </w:r>
      <w:r w:rsidR="001E21E6" w:rsidRPr="00441EE0">
        <w:rPr>
          <w:rFonts w:ascii="Times New Roman" w:hAnsi="Times New Roman"/>
          <w:sz w:val="20"/>
          <w:szCs w:val="20"/>
        </w:rPr>
        <w:t>)</w:t>
      </w:r>
      <w:r w:rsidRPr="00441EE0">
        <w:rPr>
          <w:rFonts w:ascii="Times New Roman" w:hAnsi="Times New Roman"/>
          <w:sz w:val="20"/>
          <w:szCs w:val="20"/>
        </w:rPr>
        <w:t xml:space="preserve">. </w:t>
      </w:r>
      <w:r w:rsidR="00791C75" w:rsidRPr="00441EE0">
        <w:rPr>
          <w:rFonts w:ascii="Times New Roman" w:hAnsi="Times New Roman"/>
          <w:sz w:val="20"/>
          <w:szCs w:val="20"/>
        </w:rPr>
        <w:t xml:space="preserve">In this </w:t>
      </w:r>
      <w:r w:rsidR="00791C75" w:rsidRPr="00441EE0">
        <w:rPr>
          <w:rFonts w:ascii="Times New Roman" w:hAnsi="Times New Roman"/>
          <w:noProof/>
          <w:sz w:val="20"/>
          <w:szCs w:val="20"/>
        </w:rPr>
        <w:t>contribution,</w:t>
      </w:r>
      <w:r w:rsidR="00791C75" w:rsidRPr="00441EE0">
        <w:rPr>
          <w:rFonts w:ascii="Times New Roman" w:hAnsi="Times New Roman"/>
          <w:sz w:val="20"/>
          <w:szCs w:val="20"/>
        </w:rPr>
        <w:t xml:space="preserve"> we </w:t>
      </w:r>
      <w:r w:rsidR="001E21E6" w:rsidRPr="00441EE0">
        <w:rPr>
          <w:rFonts w:ascii="Times New Roman" w:hAnsi="Times New Roman"/>
          <w:sz w:val="20"/>
          <w:szCs w:val="20"/>
        </w:rPr>
        <w:t>propose two</w:t>
      </w:r>
      <w:r w:rsidR="00791C75" w:rsidRPr="00441EE0">
        <w:rPr>
          <w:rFonts w:ascii="Times New Roman" w:hAnsi="Times New Roman"/>
          <w:sz w:val="20"/>
          <w:szCs w:val="20"/>
        </w:rPr>
        <w:t xml:space="preserve"> schemes for IR HARQ of LDPC design for eMBB.</w:t>
      </w:r>
      <w:r w:rsidR="009F4F80" w:rsidRPr="00441EE0">
        <w:rPr>
          <w:rFonts w:ascii="Times New Roman" w:hAnsi="Times New Roman"/>
          <w:sz w:val="20"/>
          <w:szCs w:val="20"/>
        </w:rPr>
        <w:t xml:space="preserve"> </w:t>
      </w:r>
    </w:p>
    <w:p w14:paraId="43C41FE5" w14:textId="77777777" w:rsidR="009A452D" w:rsidRPr="00441EE0" w:rsidRDefault="00A8240F" w:rsidP="009A452D">
      <w:pPr>
        <w:pStyle w:val="Heading1"/>
      </w:pPr>
      <w:r w:rsidRPr="00441EE0">
        <w:t>2</w:t>
      </w:r>
      <w:r w:rsidRPr="00441EE0">
        <w:tab/>
      </w:r>
      <w:r w:rsidR="004C405C" w:rsidRPr="00441EE0">
        <w:t>Discussion</w:t>
      </w:r>
    </w:p>
    <w:p w14:paraId="56085E72" w14:textId="7CDA2C08" w:rsidR="00CC6AFE" w:rsidRPr="00441EE0" w:rsidRDefault="00CC6AFE" w:rsidP="00441EE0">
      <w:pPr>
        <w:jc w:val="both"/>
        <w:rPr>
          <w:rFonts w:ascii="Arial" w:hAnsi="Arial"/>
          <w:sz w:val="36"/>
        </w:rPr>
      </w:pPr>
      <w:bookmarkStart w:id="6" w:name="OLE_LINK13"/>
      <w:bookmarkStart w:id="7" w:name="OLE_LINK14"/>
      <w:bookmarkEnd w:id="4"/>
      <w:bookmarkEnd w:id="5"/>
      <w:r w:rsidRPr="00441EE0">
        <w:rPr>
          <w:rFonts w:ascii="Times New Roman" w:hAnsi="Times New Roman"/>
          <w:sz w:val="20"/>
          <w:szCs w:val="20"/>
        </w:rPr>
        <w:t xml:space="preserve">Many </w:t>
      </w:r>
      <w:r w:rsidR="00C374C9">
        <w:rPr>
          <w:rFonts w:ascii="Times New Roman" w:hAnsi="Times New Roman"/>
          <w:sz w:val="20"/>
          <w:szCs w:val="20"/>
        </w:rPr>
        <w:t>methods</w:t>
      </w:r>
      <w:r w:rsidRPr="00441EE0">
        <w:rPr>
          <w:rFonts w:ascii="Times New Roman" w:hAnsi="Times New Roman"/>
          <w:sz w:val="20"/>
          <w:szCs w:val="20"/>
        </w:rPr>
        <w:t xml:space="preserve"> can be used to design the IR HARQ</w:t>
      </w:r>
      <w:r w:rsidR="006329C8" w:rsidRPr="00441EE0">
        <w:rPr>
          <w:rFonts w:ascii="Times New Roman" w:hAnsi="Times New Roman"/>
          <w:sz w:val="20"/>
          <w:szCs w:val="20"/>
        </w:rPr>
        <w:t xml:space="preserve"> for LDPC</w:t>
      </w:r>
      <w:r w:rsidRPr="00441EE0">
        <w:rPr>
          <w:rFonts w:ascii="Times New Roman" w:hAnsi="Times New Roman"/>
          <w:sz w:val="20"/>
          <w:szCs w:val="20"/>
        </w:rPr>
        <w:t xml:space="preserve">, where incremental information </w:t>
      </w:r>
      <w:r w:rsidR="00A37CB9" w:rsidRPr="00441EE0">
        <w:rPr>
          <w:rFonts w:ascii="Times New Roman" w:hAnsi="Times New Roman"/>
          <w:sz w:val="20"/>
          <w:szCs w:val="20"/>
        </w:rPr>
        <w:t>capable of</w:t>
      </w:r>
      <w:r w:rsidRPr="00441EE0">
        <w:rPr>
          <w:rFonts w:ascii="Times New Roman" w:hAnsi="Times New Roman"/>
          <w:sz w:val="20"/>
          <w:szCs w:val="20"/>
        </w:rPr>
        <w:t xml:space="preserve"> </w:t>
      </w:r>
      <w:r w:rsidR="00EC20C5" w:rsidRPr="00441EE0">
        <w:rPr>
          <w:rFonts w:ascii="Times New Roman" w:hAnsi="Times New Roman"/>
          <w:sz w:val="20"/>
          <w:szCs w:val="20"/>
        </w:rPr>
        <w:t>improv</w:t>
      </w:r>
      <w:r w:rsidR="00A37CB9" w:rsidRPr="00441EE0">
        <w:rPr>
          <w:rFonts w:ascii="Times New Roman" w:hAnsi="Times New Roman"/>
          <w:sz w:val="20"/>
          <w:szCs w:val="20"/>
        </w:rPr>
        <w:t>ing</w:t>
      </w:r>
      <w:r w:rsidR="00EC20C5" w:rsidRPr="00441EE0">
        <w:rPr>
          <w:rFonts w:ascii="Times New Roman" w:hAnsi="Times New Roman"/>
          <w:sz w:val="20"/>
          <w:szCs w:val="20"/>
        </w:rPr>
        <w:t xml:space="preserve"> the performance</w:t>
      </w:r>
      <w:r w:rsidRPr="00441EE0">
        <w:rPr>
          <w:rFonts w:ascii="Times New Roman" w:hAnsi="Times New Roman"/>
          <w:sz w:val="20"/>
          <w:szCs w:val="20"/>
        </w:rPr>
        <w:t xml:space="preserve"> </w:t>
      </w:r>
      <w:r w:rsidR="00A37CB9" w:rsidRPr="00441EE0">
        <w:rPr>
          <w:rFonts w:ascii="Times New Roman" w:hAnsi="Times New Roman"/>
          <w:sz w:val="20"/>
          <w:szCs w:val="20"/>
        </w:rPr>
        <w:t>of the</w:t>
      </w:r>
      <w:r w:rsidRPr="00441EE0">
        <w:rPr>
          <w:rFonts w:ascii="Times New Roman" w:hAnsi="Times New Roman"/>
          <w:sz w:val="20"/>
          <w:szCs w:val="20"/>
        </w:rPr>
        <w:t xml:space="preserve"> retransmission.</w:t>
      </w:r>
      <w:r w:rsidR="00FE5C04" w:rsidRPr="00441EE0">
        <w:rPr>
          <w:rFonts w:ascii="Times New Roman" w:hAnsi="Times New Roman"/>
          <w:sz w:val="20"/>
          <w:szCs w:val="20"/>
        </w:rPr>
        <w:t xml:space="preserve"> In this </w:t>
      </w:r>
      <w:r w:rsidR="00A37CB9" w:rsidRPr="00441EE0">
        <w:rPr>
          <w:rFonts w:ascii="Times New Roman" w:hAnsi="Times New Roman"/>
          <w:sz w:val="20"/>
          <w:szCs w:val="20"/>
        </w:rPr>
        <w:t>contribution</w:t>
      </w:r>
      <w:r w:rsidR="00FE5C04" w:rsidRPr="00441EE0">
        <w:rPr>
          <w:rFonts w:ascii="Times New Roman" w:hAnsi="Times New Roman"/>
          <w:sz w:val="20"/>
          <w:szCs w:val="20"/>
        </w:rPr>
        <w:t>, we discuss two methods:</w:t>
      </w:r>
      <w:r w:rsidR="00A37CB9" w:rsidRPr="00441EE0">
        <w:rPr>
          <w:rFonts w:ascii="Times New Roman" w:hAnsi="Times New Roman"/>
          <w:sz w:val="20"/>
          <w:szCs w:val="20"/>
        </w:rPr>
        <w:t xml:space="preserve"> named as</w:t>
      </w:r>
      <w:r w:rsidR="00FE5C04" w:rsidRPr="00441EE0">
        <w:rPr>
          <w:rFonts w:ascii="Times New Roman" w:hAnsi="Times New Roman"/>
          <w:sz w:val="20"/>
          <w:szCs w:val="20"/>
        </w:rPr>
        <w:t xml:space="preserve"> rate</w:t>
      </w:r>
      <w:r w:rsidR="00723A40" w:rsidRPr="00441EE0">
        <w:rPr>
          <w:rFonts w:ascii="Times New Roman" w:hAnsi="Times New Roman"/>
          <w:sz w:val="20"/>
          <w:szCs w:val="20"/>
        </w:rPr>
        <w:t>-</w:t>
      </w:r>
      <w:r w:rsidR="00FE5C04" w:rsidRPr="00441EE0">
        <w:rPr>
          <w:rFonts w:ascii="Times New Roman" w:hAnsi="Times New Roman"/>
          <w:sz w:val="20"/>
          <w:szCs w:val="20"/>
        </w:rPr>
        <w:t xml:space="preserve">compatible </w:t>
      </w:r>
      <w:r w:rsidR="00450C15" w:rsidRPr="00441EE0">
        <w:rPr>
          <w:rFonts w:ascii="Times New Roman" w:hAnsi="Times New Roman"/>
          <w:sz w:val="20"/>
          <w:szCs w:val="20"/>
        </w:rPr>
        <w:t>PCM</w:t>
      </w:r>
      <w:r w:rsidR="00FE5C04" w:rsidRPr="00441EE0">
        <w:rPr>
          <w:rFonts w:ascii="Times New Roman" w:hAnsi="Times New Roman"/>
          <w:sz w:val="20"/>
          <w:szCs w:val="20"/>
        </w:rPr>
        <w:t xml:space="preserve"> and overlapped PCM</w:t>
      </w:r>
      <w:r w:rsidR="00A37CB9" w:rsidRPr="00441EE0">
        <w:rPr>
          <w:rFonts w:ascii="Times New Roman" w:hAnsi="Times New Roman"/>
          <w:sz w:val="20"/>
          <w:szCs w:val="20"/>
        </w:rPr>
        <w:t xml:space="preserve">, respectively. </w:t>
      </w:r>
      <w:r w:rsidR="000707CF" w:rsidRPr="00441EE0">
        <w:rPr>
          <w:rFonts w:ascii="Times New Roman" w:hAnsi="Times New Roman"/>
          <w:sz w:val="20"/>
          <w:szCs w:val="20"/>
        </w:rPr>
        <w:t xml:space="preserve"> </w:t>
      </w:r>
    </w:p>
    <w:p w14:paraId="4270CFE6" w14:textId="05A4CF71" w:rsidR="00FE5C04" w:rsidRPr="00441EE0" w:rsidRDefault="00FE5C04" w:rsidP="00441EE0">
      <w:pPr>
        <w:spacing w:after="0"/>
        <w:jc w:val="both"/>
        <w:rPr>
          <w:rFonts w:ascii="Arial" w:hAnsi="Arial" w:cs="Arial"/>
        </w:rPr>
      </w:pPr>
      <w:r w:rsidRPr="00441EE0">
        <w:rPr>
          <w:rFonts w:ascii="Arial" w:hAnsi="Arial"/>
          <w:sz w:val="36"/>
        </w:rPr>
        <w:lastRenderedPageBreak/>
        <w:t>2.1</w:t>
      </w:r>
      <w:r w:rsidRPr="00441EE0">
        <w:rPr>
          <w:rFonts w:ascii="Arial" w:hAnsi="Arial"/>
          <w:sz w:val="36"/>
        </w:rPr>
        <w:tab/>
      </w:r>
      <w:r w:rsidRPr="00441EE0">
        <w:rPr>
          <w:rFonts w:ascii="Arial" w:hAnsi="Arial"/>
          <w:sz w:val="36"/>
        </w:rPr>
        <w:tab/>
        <w:t xml:space="preserve">Rate compatible </w:t>
      </w:r>
      <w:r w:rsidR="006329C8" w:rsidRPr="00441EE0">
        <w:rPr>
          <w:rFonts w:ascii="Arial" w:hAnsi="Arial"/>
          <w:sz w:val="36"/>
        </w:rPr>
        <w:t>PCM</w:t>
      </w:r>
    </w:p>
    <w:p w14:paraId="63CC5E7A" w14:textId="1EB6D202" w:rsidR="00B3592F" w:rsidRPr="00441EE0" w:rsidRDefault="00A37CB9" w:rsidP="00441EE0">
      <w:pPr>
        <w:pStyle w:val="Heading3"/>
      </w:pPr>
      <w:r w:rsidRPr="00441EE0">
        <w:t>2.1.1 Overview</w:t>
      </w:r>
    </w:p>
    <w:p w14:paraId="325155F3" w14:textId="204BB50C" w:rsidR="00B02444" w:rsidRPr="00441EE0" w:rsidRDefault="00723A40" w:rsidP="00441EE0">
      <w:pPr>
        <w:jc w:val="both"/>
        <w:rPr>
          <w:rFonts w:ascii="Times New Roman" w:hAnsi="Times New Roman"/>
          <w:sz w:val="20"/>
          <w:szCs w:val="20"/>
        </w:rPr>
      </w:pPr>
      <w:r w:rsidRPr="00441EE0">
        <w:rPr>
          <w:rFonts w:ascii="Times New Roman" w:hAnsi="Times New Roman"/>
          <w:sz w:val="20"/>
          <w:szCs w:val="20"/>
        </w:rPr>
        <w:t>In literature, various methods on r</w:t>
      </w:r>
      <w:r w:rsidR="00B02444" w:rsidRPr="00441EE0">
        <w:rPr>
          <w:rFonts w:ascii="Times New Roman" w:hAnsi="Times New Roman"/>
          <w:sz w:val="20"/>
          <w:szCs w:val="20"/>
        </w:rPr>
        <w:t>ate compatible PCM</w:t>
      </w:r>
      <w:r w:rsidRPr="00441EE0">
        <w:rPr>
          <w:rFonts w:ascii="Times New Roman" w:hAnsi="Times New Roman"/>
          <w:sz w:val="20"/>
          <w:szCs w:val="20"/>
        </w:rPr>
        <w:t>s</w:t>
      </w:r>
      <w:r w:rsidR="000C7E2C" w:rsidRPr="00441EE0">
        <w:rPr>
          <w:rFonts w:ascii="Times New Roman" w:hAnsi="Times New Roman"/>
          <w:sz w:val="20"/>
          <w:szCs w:val="20"/>
        </w:rPr>
        <w:t xml:space="preserve"> </w:t>
      </w:r>
      <w:r w:rsidRPr="00441EE0">
        <w:rPr>
          <w:rFonts w:ascii="Times New Roman" w:hAnsi="Times New Roman"/>
          <w:sz w:val="20"/>
          <w:szCs w:val="20"/>
        </w:rPr>
        <w:t xml:space="preserve">have been studied in order </w:t>
      </w:r>
      <w:r w:rsidR="0031501E">
        <w:rPr>
          <w:rFonts w:ascii="Times New Roman" w:hAnsi="Times New Roman"/>
          <w:sz w:val="20"/>
          <w:szCs w:val="20"/>
        </w:rPr>
        <w:t xml:space="preserve">to </w:t>
      </w:r>
      <w:r w:rsidRPr="00441EE0">
        <w:rPr>
          <w:rFonts w:ascii="Times New Roman" w:hAnsi="Times New Roman"/>
          <w:sz w:val="20"/>
          <w:szCs w:val="20"/>
        </w:rPr>
        <w:t>support</w:t>
      </w:r>
      <w:r w:rsidR="000C7E2C" w:rsidRPr="00441EE0">
        <w:rPr>
          <w:rFonts w:ascii="Times New Roman" w:hAnsi="Times New Roman"/>
          <w:sz w:val="20"/>
          <w:szCs w:val="20"/>
        </w:rPr>
        <w:t xml:space="preserve"> IR HARQ for </w:t>
      </w:r>
      <w:r w:rsidRPr="00441EE0">
        <w:rPr>
          <w:rFonts w:ascii="Times New Roman" w:hAnsi="Times New Roman"/>
          <w:sz w:val="20"/>
          <w:szCs w:val="20"/>
        </w:rPr>
        <w:t>LDPC</w:t>
      </w:r>
      <w:r w:rsidR="00B02444" w:rsidRPr="00441EE0">
        <w:rPr>
          <w:rFonts w:ascii="Times New Roman" w:hAnsi="Times New Roman"/>
          <w:sz w:val="20"/>
          <w:szCs w:val="20"/>
        </w:rPr>
        <w:t xml:space="preserve">. </w:t>
      </w:r>
      <w:r w:rsidR="00A37CB9" w:rsidRPr="00441EE0">
        <w:rPr>
          <w:rFonts w:ascii="Times New Roman" w:hAnsi="Times New Roman"/>
          <w:sz w:val="20"/>
          <w:szCs w:val="20"/>
        </w:rPr>
        <w:t>In here,</w:t>
      </w:r>
      <w:r w:rsidR="00EE6035" w:rsidRPr="00441EE0">
        <w:rPr>
          <w:rFonts w:ascii="Times New Roman" w:hAnsi="Times New Roman"/>
          <w:sz w:val="20"/>
          <w:szCs w:val="20"/>
        </w:rPr>
        <w:t xml:space="preserve"> we propose implementation friendly </w:t>
      </w:r>
      <w:r w:rsidR="00B02444" w:rsidRPr="00441EE0">
        <w:rPr>
          <w:rFonts w:ascii="Times New Roman" w:hAnsi="Times New Roman"/>
          <w:sz w:val="20"/>
          <w:szCs w:val="20"/>
        </w:rPr>
        <w:t>rate compatible PCM</w:t>
      </w:r>
      <w:r w:rsidR="00EE6035" w:rsidRPr="00441EE0">
        <w:rPr>
          <w:rFonts w:ascii="Times New Roman" w:hAnsi="Times New Roman"/>
          <w:sz w:val="20"/>
          <w:szCs w:val="20"/>
        </w:rPr>
        <w:t>, which the base PCM</w:t>
      </w:r>
      <w:r w:rsidR="00B02444" w:rsidRPr="00441EE0">
        <w:rPr>
          <w:rFonts w:ascii="Times New Roman" w:hAnsi="Times New Roman"/>
          <w:sz w:val="20"/>
          <w:szCs w:val="20"/>
        </w:rPr>
        <w:t xml:space="preserve"> </w:t>
      </w:r>
      <w:r w:rsidR="00A37CB9" w:rsidRPr="00441EE0">
        <w:rPr>
          <w:rFonts w:ascii="Times New Roman" w:hAnsi="Times New Roman"/>
          <w:sz w:val="20"/>
          <w:szCs w:val="20"/>
        </w:rPr>
        <w:t>is</w:t>
      </w:r>
      <w:r w:rsidR="00B02444" w:rsidRPr="00441EE0">
        <w:rPr>
          <w:rFonts w:ascii="Times New Roman" w:hAnsi="Times New Roman"/>
          <w:sz w:val="20"/>
          <w:szCs w:val="20"/>
        </w:rPr>
        <w:t xml:space="preserve"> divided into several parts</w:t>
      </w:r>
      <w:r w:rsidR="00A37CB9" w:rsidRPr="00441EE0">
        <w:rPr>
          <w:rFonts w:ascii="Times New Roman" w:hAnsi="Times New Roman"/>
          <w:sz w:val="20"/>
          <w:szCs w:val="20"/>
        </w:rPr>
        <w:t xml:space="preserve"> as show</w:t>
      </w:r>
      <w:r w:rsidRPr="00441EE0">
        <w:rPr>
          <w:rFonts w:ascii="Times New Roman" w:hAnsi="Times New Roman"/>
          <w:sz w:val="20"/>
          <w:szCs w:val="20"/>
        </w:rPr>
        <w:t>n</w:t>
      </w:r>
      <w:r w:rsidR="00A37CB9" w:rsidRPr="00441EE0">
        <w:rPr>
          <w:rFonts w:ascii="Times New Roman" w:hAnsi="Times New Roman"/>
          <w:sz w:val="20"/>
          <w:szCs w:val="20"/>
        </w:rPr>
        <w:t xml:space="preserve"> </w:t>
      </w:r>
      <w:r w:rsidR="00B02444" w:rsidRPr="00441EE0">
        <w:rPr>
          <w:rFonts w:ascii="Times New Roman" w:hAnsi="Times New Roman"/>
          <w:sz w:val="20"/>
          <w:szCs w:val="20"/>
        </w:rPr>
        <w:t xml:space="preserve">in </w:t>
      </w:r>
      <w:r w:rsidR="00A37CB9" w:rsidRPr="00441EE0">
        <w:rPr>
          <w:rFonts w:ascii="Times New Roman" w:hAnsi="Times New Roman"/>
          <w:sz w:val="20"/>
          <w:szCs w:val="20"/>
        </w:rPr>
        <w:t xml:space="preserve">Figure </w:t>
      </w:r>
      <w:r w:rsidR="00B02444" w:rsidRPr="00441EE0">
        <w:rPr>
          <w:rFonts w:ascii="Times New Roman" w:hAnsi="Times New Roman"/>
          <w:sz w:val="20"/>
          <w:szCs w:val="20"/>
        </w:rPr>
        <w:t>1</w:t>
      </w:r>
      <w:r w:rsidR="00EE6035" w:rsidRPr="00441EE0">
        <w:rPr>
          <w:rFonts w:ascii="Times New Roman" w:hAnsi="Times New Roman"/>
          <w:sz w:val="20"/>
          <w:szCs w:val="20"/>
        </w:rPr>
        <w:t>. The</w:t>
      </w:r>
      <w:r w:rsidR="00B02444" w:rsidRPr="00441EE0">
        <w:rPr>
          <w:rFonts w:ascii="Times New Roman" w:hAnsi="Times New Roman"/>
          <w:sz w:val="20"/>
          <w:szCs w:val="20"/>
        </w:rPr>
        <w:t xml:space="preserve"> part</w:t>
      </w:r>
      <w:r w:rsidR="00EE6035" w:rsidRPr="00441EE0">
        <w:rPr>
          <w:rFonts w:ascii="Times New Roman" w:hAnsi="Times New Roman"/>
          <w:sz w:val="20"/>
          <w:szCs w:val="20"/>
        </w:rPr>
        <w:t>s shown</w:t>
      </w:r>
      <w:r w:rsidR="00B02444" w:rsidRPr="00441EE0">
        <w:rPr>
          <w:rFonts w:ascii="Times New Roman" w:hAnsi="Times New Roman"/>
          <w:sz w:val="20"/>
          <w:szCs w:val="20"/>
        </w:rPr>
        <w:t xml:space="preserve"> in red </w:t>
      </w:r>
      <w:r w:rsidR="00EE6035" w:rsidRPr="00441EE0">
        <w:rPr>
          <w:rFonts w:ascii="Times New Roman" w:hAnsi="Times New Roman"/>
          <w:sz w:val="20"/>
          <w:szCs w:val="20"/>
        </w:rPr>
        <w:t xml:space="preserve">are </w:t>
      </w:r>
      <w:r w:rsidR="00B02444" w:rsidRPr="00441EE0">
        <w:rPr>
          <w:rFonts w:ascii="Times New Roman" w:hAnsi="Times New Roman"/>
          <w:sz w:val="20"/>
          <w:szCs w:val="20"/>
        </w:rPr>
        <w:t>used for 1</w:t>
      </w:r>
      <w:r w:rsidR="00B02444" w:rsidRPr="00441EE0">
        <w:rPr>
          <w:rFonts w:ascii="Times New Roman" w:hAnsi="Times New Roman"/>
          <w:sz w:val="20"/>
          <w:szCs w:val="20"/>
          <w:vertAlign w:val="superscript"/>
        </w:rPr>
        <w:t>st</w:t>
      </w:r>
      <w:r w:rsidR="00B02444" w:rsidRPr="00441EE0">
        <w:rPr>
          <w:rFonts w:ascii="Times New Roman" w:hAnsi="Times New Roman"/>
          <w:sz w:val="20"/>
          <w:szCs w:val="20"/>
        </w:rPr>
        <w:t xml:space="preserve"> transmission, with a higher code rate, where the part</w:t>
      </w:r>
      <w:r w:rsidR="00EE6035" w:rsidRPr="00441EE0">
        <w:rPr>
          <w:rFonts w:ascii="Times New Roman" w:hAnsi="Times New Roman"/>
          <w:sz w:val="20"/>
          <w:szCs w:val="20"/>
        </w:rPr>
        <w:t>s</w:t>
      </w:r>
      <w:r w:rsidR="00B02444" w:rsidRPr="00441EE0">
        <w:rPr>
          <w:rFonts w:ascii="Times New Roman" w:hAnsi="Times New Roman"/>
          <w:sz w:val="20"/>
          <w:szCs w:val="20"/>
        </w:rPr>
        <w:t xml:space="preserve"> in </w:t>
      </w:r>
      <w:r w:rsidR="00EE6035" w:rsidRPr="00441EE0">
        <w:rPr>
          <w:rFonts w:ascii="Times New Roman" w:hAnsi="Times New Roman"/>
          <w:sz w:val="20"/>
          <w:szCs w:val="20"/>
        </w:rPr>
        <w:t xml:space="preserve">blue are </w:t>
      </w:r>
      <w:r w:rsidR="00B02444" w:rsidRPr="00441EE0">
        <w:rPr>
          <w:rFonts w:ascii="Times New Roman" w:hAnsi="Times New Roman"/>
          <w:sz w:val="20"/>
          <w:szCs w:val="20"/>
        </w:rPr>
        <w:t>used for 2</w:t>
      </w:r>
      <w:r w:rsidR="00B02444" w:rsidRPr="00441EE0">
        <w:rPr>
          <w:rFonts w:ascii="Times New Roman" w:hAnsi="Times New Roman"/>
          <w:sz w:val="20"/>
          <w:szCs w:val="20"/>
          <w:vertAlign w:val="superscript"/>
        </w:rPr>
        <w:t>nd</w:t>
      </w:r>
      <w:r w:rsidR="00B02444" w:rsidRPr="00441EE0">
        <w:rPr>
          <w:rFonts w:ascii="Times New Roman" w:hAnsi="Times New Roman"/>
          <w:sz w:val="20"/>
          <w:szCs w:val="20"/>
        </w:rPr>
        <w:t xml:space="preserve"> transmission, with a lower code rate. </w:t>
      </w:r>
      <w:r w:rsidR="00EC20C5" w:rsidRPr="00441EE0">
        <w:rPr>
          <w:rFonts w:ascii="Times New Roman" w:hAnsi="Times New Roman"/>
          <w:sz w:val="20"/>
          <w:szCs w:val="20"/>
        </w:rPr>
        <w:t>In this type of design, incremental parity bits can be generated based on the information bits.</w:t>
      </w:r>
      <w:r w:rsidR="00824D3E" w:rsidRPr="00441EE0">
        <w:rPr>
          <w:rFonts w:ascii="Times New Roman" w:hAnsi="Times New Roman"/>
          <w:sz w:val="20"/>
          <w:szCs w:val="20"/>
        </w:rPr>
        <w:t xml:space="preserve"> The received bits after retransmission will include information bits, parity bits from 1</w:t>
      </w:r>
      <w:r w:rsidR="00824D3E" w:rsidRPr="00441EE0">
        <w:rPr>
          <w:rFonts w:ascii="Times New Roman" w:hAnsi="Times New Roman"/>
          <w:sz w:val="20"/>
          <w:szCs w:val="20"/>
          <w:vertAlign w:val="superscript"/>
        </w:rPr>
        <w:t>st</w:t>
      </w:r>
      <w:r w:rsidR="00824D3E" w:rsidRPr="00441EE0">
        <w:rPr>
          <w:rFonts w:ascii="Times New Roman" w:hAnsi="Times New Roman"/>
          <w:sz w:val="20"/>
          <w:szCs w:val="20"/>
        </w:rPr>
        <w:t xml:space="preserve"> transmission and parity bits from retransmission, which can be seen and decoded as a code with lower code rate. </w:t>
      </w:r>
    </w:p>
    <w:p w14:paraId="755B06C4" w14:textId="77777777" w:rsidR="00B02444" w:rsidRPr="00441EE0" w:rsidRDefault="00B02444" w:rsidP="00B02444">
      <w:pPr>
        <w:jc w:val="center"/>
        <w:rPr>
          <w:rFonts w:ascii="Times New Roman" w:hAnsi="Times New Roman"/>
          <w:sz w:val="20"/>
          <w:szCs w:val="20"/>
        </w:rPr>
      </w:pPr>
      <w:r w:rsidRPr="00441EE0">
        <w:rPr>
          <w:rFonts w:ascii="Times New Roman" w:hAnsi="Times New Roman"/>
          <w:sz w:val="20"/>
          <w:szCs w:val="20"/>
        </w:rPr>
        <w:object w:dxaOrig="8635" w:dyaOrig="4187" w14:anchorId="0DAD9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129.6pt" o:ole="">
            <v:imagedata r:id="rId11" o:title=""/>
          </v:shape>
          <o:OLEObject Type="Embed" ProgID="Visio.Drawing.11" ShapeID="_x0000_i1025" DrawAspect="Content" ObjectID="_1539763330" r:id="rId12"/>
        </w:object>
      </w:r>
    </w:p>
    <w:p w14:paraId="71798F64" w14:textId="77777777" w:rsidR="00ED1FEC" w:rsidRPr="00441EE0" w:rsidRDefault="00B02444" w:rsidP="00B02444">
      <w:pPr>
        <w:jc w:val="center"/>
        <w:rPr>
          <w:rFonts w:ascii="Arial" w:hAnsi="Arial"/>
          <w:sz w:val="28"/>
          <w:szCs w:val="20"/>
        </w:rPr>
      </w:pPr>
      <w:r w:rsidRPr="00441EE0">
        <w:rPr>
          <w:rFonts w:ascii="Times New Roman" w:hAnsi="Times New Roman"/>
          <w:sz w:val="20"/>
          <w:szCs w:val="20"/>
        </w:rPr>
        <w:t>Figure 1</w:t>
      </w:r>
      <w:r w:rsidR="00A37CB9" w:rsidRPr="00441EE0">
        <w:rPr>
          <w:rFonts w:ascii="Times New Roman" w:hAnsi="Times New Roman"/>
          <w:sz w:val="20"/>
          <w:szCs w:val="20"/>
        </w:rPr>
        <w:t>:</w:t>
      </w:r>
      <w:r w:rsidRPr="00441EE0">
        <w:rPr>
          <w:rFonts w:ascii="Times New Roman" w:hAnsi="Times New Roman"/>
          <w:sz w:val="20"/>
          <w:szCs w:val="20"/>
        </w:rPr>
        <w:t xml:space="preserve"> Rate-compatible PCM for IR HARQ </w:t>
      </w:r>
    </w:p>
    <w:p w14:paraId="401F95F3" w14:textId="1B5CD8C2" w:rsidR="00B02444" w:rsidRPr="00441EE0" w:rsidRDefault="00B02444" w:rsidP="00441EE0">
      <w:pPr>
        <w:rPr>
          <w:rFonts w:ascii="Arial" w:hAnsi="Arial"/>
          <w:sz w:val="28"/>
          <w:szCs w:val="20"/>
        </w:rPr>
      </w:pPr>
    </w:p>
    <w:p w14:paraId="16C851CA" w14:textId="60627B3A" w:rsidR="00B3592F" w:rsidRPr="00441EE0" w:rsidRDefault="00A37CB9" w:rsidP="00441EE0">
      <w:pPr>
        <w:pStyle w:val="Heading3"/>
      </w:pPr>
      <w:r w:rsidRPr="00441EE0">
        <w:t>2.1.2</w:t>
      </w:r>
      <w:r w:rsidRPr="00441EE0">
        <w:tab/>
      </w:r>
      <w:r w:rsidR="00B3592F" w:rsidRPr="00441EE0">
        <w:t>IR HARQ design with high implementation efficiency</w:t>
      </w:r>
    </w:p>
    <w:p w14:paraId="0BD3352B" w14:textId="46DA6A38" w:rsidR="00EE6035" w:rsidRPr="00441EE0" w:rsidRDefault="00EE6035" w:rsidP="00EE6035">
      <w:pPr>
        <w:jc w:val="both"/>
        <w:rPr>
          <w:rFonts w:ascii="Times New Roman" w:hAnsi="Times New Roman"/>
          <w:sz w:val="20"/>
          <w:szCs w:val="20"/>
        </w:rPr>
      </w:pPr>
      <w:r w:rsidRPr="00441EE0">
        <w:rPr>
          <w:rFonts w:ascii="Times New Roman" w:hAnsi="Times New Roman"/>
          <w:sz w:val="20"/>
          <w:szCs w:val="20"/>
        </w:rPr>
        <w:t xml:space="preserve">As discussed in [2], construction of PCMs used in LDPC should consider performance, complexity, implementation efficiency, and latency aspects. There, we proposed PCMs for the first transmission as Type 1 coding scheme [2]. In here, an approach is proposed to reuse the same PCM for the second transmission by converting it into a lower code rate PCM. </w:t>
      </w:r>
    </w:p>
    <w:p w14:paraId="40AB772E" w14:textId="651705BC" w:rsidR="00EE6035" w:rsidRPr="00441EE0" w:rsidRDefault="00EE6035" w:rsidP="00EE6035">
      <w:pPr>
        <w:jc w:val="both"/>
        <w:rPr>
          <w:rFonts w:ascii="Times New Roman" w:hAnsi="Times New Roman"/>
          <w:sz w:val="20"/>
          <w:szCs w:val="20"/>
        </w:rPr>
      </w:pPr>
      <w:r w:rsidRPr="00441EE0">
        <w:rPr>
          <w:rFonts w:ascii="Times New Roman" w:hAnsi="Times New Roman"/>
          <w:sz w:val="20"/>
          <w:szCs w:val="20"/>
        </w:rPr>
        <w:t xml:space="preserve">For high implementation efficiency, it is preferred the implementation for 1st transmission can be partially or entirely reused in the implementation for retransmission. Based on this motivation, the best way to design the part in PCM for retransmission, e.g. A in Figure 1, is to generate based on a simple modification of the part for 1st transmission, e.g. D in Figure 1. A simple </w:t>
      </w:r>
      <w:r w:rsidR="0031501E">
        <w:rPr>
          <w:rFonts w:ascii="Times New Roman" w:hAnsi="Times New Roman"/>
          <w:sz w:val="20"/>
          <w:szCs w:val="20"/>
        </w:rPr>
        <w:t>reuse</w:t>
      </w:r>
      <w:r w:rsidR="0031501E" w:rsidRPr="00441EE0">
        <w:rPr>
          <w:rFonts w:ascii="Times New Roman" w:hAnsi="Times New Roman"/>
          <w:sz w:val="20"/>
          <w:szCs w:val="20"/>
        </w:rPr>
        <w:t xml:space="preserve"> </w:t>
      </w:r>
      <w:r w:rsidRPr="00441EE0">
        <w:rPr>
          <w:rFonts w:ascii="Times New Roman" w:hAnsi="Times New Roman"/>
          <w:sz w:val="20"/>
          <w:szCs w:val="20"/>
        </w:rPr>
        <w:t xml:space="preserve">of D as A will generate lots of cycle 4 in the corresponding Tanner graph. Therefore, some modifications should be done to generate the part in PCM for retransmission, e.g. inter-block cyclic shift can be used to guarantee the whole part of the PCM, where cyclic shift providing girth profile with less small cycles can be selected. </w:t>
      </w:r>
    </w:p>
    <w:p w14:paraId="103E5FA4" w14:textId="541C2908" w:rsidR="00F86894" w:rsidRPr="00441EE0" w:rsidRDefault="00EE6035" w:rsidP="00441EE0">
      <w:pPr>
        <w:jc w:val="both"/>
        <w:rPr>
          <w:rFonts w:ascii="Times New Roman" w:hAnsi="Times New Roman"/>
          <w:sz w:val="20"/>
          <w:szCs w:val="20"/>
        </w:rPr>
      </w:pPr>
      <w:r w:rsidRPr="00441EE0">
        <w:rPr>
          <w:rFonts w:ascii="Times New Roman" w:hAnsi="Times New Roman"/>
          <w:sz w:val="20"/>
          <w:szCs w:val="20"/>
        </w:rPr>
        <w:t>Based on the above processing, in rate compatible design, information part for retransmission in PCM can be generated according to Figure 2.</w:t>
      </w:r>
    </w:p>
    <w:p w14:paraId="00782BEC" w14:textId="77777777" w:rsidR="005A0B3B" w:rsidRPr="00441EE0" w:rsidRDefault="005A0B3B" w:rsidP="005A0B3B">
      <w:pPr>
        <w:jc w:val="center"/>
        <w:rPr>
          <w:rFonts w:ascii="Times New Roman" w:hAnsi="Times New Roman"/>
          <w:sz w:val="20"/>
          <w:szCs w:val="20"/>
        </w:rPr>
      </w:pPr>
      <w:r w:rsidRPr="00441EE0">
        <w:rPr>
          <w:rFonts w:ascii="Times New Roman" w:hAnsi="Times New Roman"/>
          <w:sz w:val="20"/>
          <w:szCs w:val="20"/>
        </w:rPr>
        <w:object w:dxaOrig="4809" w:dyaOrig="1786" w14:anchorId="575ADD68">
          <v:shape id="_x0000_i1026" type="#_x0000_t75" style="width:237.3pt;height:86.4pt" o:ole="">
            <v:imagedata r:id="rId13" o:title=""/>
          </v:shape>
          <o:OLEObject Type="Embed" ProgID="Visio.Drawing.11" ShapeID="_x0000_i1026" DrawAspect="Content" ObjectID="_1539763331" r:id="rId14"/>
        </w:object>
      </w:r>
    </w:p>
    <w:p w14:paraId="1D39A054" w14:textId="77777777" w:rsidR="005A0B3B" w:rsidRPr="00441EE0" w:rsidRDefault="005A0B3B" w:rsidP="005A0B3B">
      <w:pPr>
        <w:jc w:val="center"/>
        <w:rPr>
          <w:rFonts w:ascii="Times New Roman" w:hAnsi="Times New Roman"/>
          <w:sz w:val="20"/>
          <w:szCs w:val="20"/>
        </w:rPr>
      </w:pPr>
      <w:r w:rsidRPr="00441EE0">
        <w:rPr>
          <w:rFonts w:ascii="Times New Roman" w:hAnsi="Times New Roman"/>
          <w:sz w:val="20"/>
          <w:szCs w:val="20"/>
        </w:rPr>
        <w:t>Figure 2 Generating of retransmission part of the PCM</w:t>
      </w:r>
    </w:p>
    <w:p w14:paraId="46C874B5" w14:textId="77777777" w:rsidR="00EC2CF7" w:rsidRPr="00441EE0" w:rsidRDefault="00EC2CF7" w:rsidP="00F86894">
      <w:pPr>
        <w:rPr>
          <w:rFonts w:ascii="Times New Roman" w:hAnsi="Times New Roman"/>
          <w:sz w:val="20"/>
          <w:szCs w:val="20"/>
        </w:rPr>
      </w:pPr>
    </w:p>
    <w:p w14:paraId="185F6903" w14:textId="00253F68" w:rsidR="0031501E" w:rsidRPr="00B16EF6" w:rsidRDefault="0031501E" w:rsidP="0031501E">
      <w:pPr>
        <w:rPr>
          <w:rFonts w:ascii="Times New Roman" w:hAnsi="Times New Roman"/>
          <w:sz w:val="20"/>
          <w:szCs w:val="20"/>
        </w:rPr>
      </w:pPr>
      <w:r w:rsidRPr="00B16EF6">
        <w:rPr>
          <w:rFonts w:ascii="Times New Roman" w:hAnsi="Times New Roman"/>
          <w:sz w:val="20"/>
          <w:szCs w:val="20"/>
        </w:rPr>
        <w:t>Actually, the generation of information part in PCM for retransmission can be generated by simple modification based on any optimized PCM</w:t>
      </w:r>
      <w:r>
        <w:rPr>
          <w:rFonts w:ascii="Times New Roman" w:hAnsi="Times New Roman"/>
          <w:sz w:val="20"/>
          <w:szCs w:val="20"/>
        </w:rPr>
        <w:t>, e.g. PCMs in multiple families in [2]</w:t>
      </w:r>
      <w:r w:rsidRPr="00B16EF6">
        <w:rPr>
          <w:rFonts w:ascii="Times New Roman" w:hAnsi="Times New Roman"/>
          <w:sz w:val="20"/>
          <w:szCs w:val="20"/>
        </w:rPr>
        <w:t xml:space="preserve">. </w:t>
      </w:r>
    </w:p>
    <w:p w14:paraId="48558714" w14:textId="77777777" w:rsidR="00EE6035" w:rsidRPr="00441EE0" w:rsidRDefault="00EE6035" w:rsidP="002A3BA7">
      <w:pPr>
        <w:rPr>
          <w:rFonts w:ascii="Times New Roman" w:hAnsi="Times New Roman"/>
          <w:sz w:val="20"/>
          <w:szCs w:val="20"/>
        </w:rPr>
      </w:pPr>
      <w:r w:rsidRPr="00441EE0">
        <w:rPr>
          <w:rFonts w:ascii="Times New Roman" w:hAnsi="Times New Roman"/>
          <w:sz w:val="20"/>
          <w:szCs w:val="20"/>
        </w:rPr>
        <w:t>As one option, the sparseness of the PCM part for retransmission can be performed, to reduce the complexity of the whole PCM to the level similar to the corresponding code rate.</w:t>
      </w:r>
    </w:p>
    <w:p w14:paraId="0500ADDC" w14:textId="77777777" w:rsidR="008932C3" w:rsidRPr="00441EE0" w:rsidRDefault="008932C3" w:rsidP="002A3BA7">
      <w:pPr>
        <w:rPr>
          <w:rFonts w:ascii="Times New Roman" w:hAnsi="Times New Roman"/>
          <w:b/>
          <w:sz w:val="20"/>
          <w:szCs w:val="20"/>
          <w:u w:val="single"/>
        </w:rPr>
      </w:pPr>
      <w:r w:rsidRPr="00441EE0">
        <w:rPr>
          <w:rFonts w:ascii="Times New Roman" w:hAnsi="Times New Roman"/>
          <w:b/>
          <w:sz w:val="20"/>
          <w:szCs w:val="20"/>
          <w:u w:val="single"/>
        </w:rPr>
        <w:lastRenderedPageBreak/>
        <w:t>Benefits</w:t>
      </w:r>
    </w:p>
    <w:p w14:paraId="11B2A1F7" w14:textId="629A8C2D" w:rsidR="0020107B" w:rsidRPr="00441EE0" w:rsidRDefault="002A3BA7" w:rsidP="002A3BA7">
      <w:pPr>
        <w:rPr>
          <w:rFonts w:ascii="Times New Roman" w:hAnsi="Times New Roman"/>
          <w:sz w:val="20"/>
          <w:szCs w:val="20"/>
        </w:rPr>
      </w:pPr>
      <w:r w:rsidRPr="00441EE0">
        <w:rPr>
          <w:rFonts w:ascii="Times New Roman" w:hAnsi="Times New Roman"/>
          <w:sz w:val="20"/>
          <w:szCs w:val="20"/>
        </w:rPr>
        <w:t xml:space="preserve">Based on </w:t>
      </w:r>
      <w:r w:rsidR="005A0B3B" w:rsidRPr="00441EE0">
        <w:rPr>
          <w:rFonts w:ascii="Times New Roman" w:hAnsi="Times New Roman"/>
          <w:sz w:val="20"/>
          <w:szCs w:val="20"/>
        </w:rPr>
        <w:t xml:space="preserve">this </w:t>
      </w:r>
      <w:r w:rsidRPr="00441EE0">
        <w:rPr>
          <w:rFonts w:ascii="Times New Roman" w:hAnsi="Times New Roman"/>
          <w:sz w:val="20"/>
          <w:szCs w:val="20"/>
        </w:rPr>
        <w:t>design, if the PCM for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is a </w:t>
      </w:r>
      <w:r w:rsidR="00ED1FEC" w:rsidRPr="00441EE0">
        <w:rPr>
          <w:rFonts w:ascii="Times New Roman" w:hAnsi="Times New Roman"/>
          <w:sz w:val="20"/>
          <w:szCs w:val="20"/>
        </w:rPr>
        <w:t xml:space="preserve">capable to provide </w:t>
      </w:r>
      <w:r w:rsidRPr="00441EE0">
        <w:rPr>
          <w:rFonts w:ascii="Times New Roman" w:hAnsi="Times New Roman"/>
          <w:sz w:val="20"/>
          <w:szCs w:val="20"/>
        </w:rPr>
        <w:t xml:space="preserve">high implementation efficiency and </w:t>
      </w:r>
      <w:r w:rsidR="00036ACF" w:rsidRPr="00441EE0">
        <w:rPr>
          <w:rFonts w:ascii="Times New Roman" w:hAnsi="Times New Roman"/>
          <w:sz w:val="20"/>
          <w:szCs w:val="20"/>
        </w:rPr>
        <w:t xml:space="preserve">good performance, </w:t>
      </w:r>
      <w:r w:rsidR="0020107B" w:rsidRPr="00441EE0">
        <w:rPr>
          <w:rFonts w:ascii="Times New Roman" w:hAnsi="Times New Roman"/>
          <w:sz w:val="20"/>
          <w:szCs w:val="20"/>
        </w:rPr>
        <w:t>then</w:t>
      </w:r>
    </w:p>
    <w:p w14:paraId="0CFC3269" w14:textId="3F43DABC" w:rsidR="0020107B" w:rsidRPr="00441EE0" w:rsidRDefault="0020107B" w:rsidP="0020107B">
      <w:pPr>
        <w:numPr>
          <w:ilvl w:val="0"/>
          <w:numId w:val="23"/>
        </w:numPr>
        <w:rPr>
          <w:rFonts w:ascii="Times New Roman" w:hAnsi="Times New Roman"/>
          <w:sz w:val="20"/>
          <w:szCs w:val="20"/>
        </w:rPr>
      </w:pPr>
      <w:r w:rsidRPr="00441EE0">
        <w:rPr>
          <w:rFonts w:ascii="Times New Roman" w:hAnsi="Times New Roman"/>
          <w:sz w:val="20"/>
          <w:szCs w:val="20"/>
        </w:rPr>
        <w:t xml:space="preserve">The implementation efficiency of part A </w:t>
      </w:r>
      <w:r w:rsidR="00ED1FEC" w:rsidRPr="00441EE0">
        <w:rPr>
          <w:rFonts w:ascii="Times New Roman" w:hAnsi="Times New Roman"/>
          <w:sz w:val="20"/>
          <w:szCs w:val="20"/>
        </w:rPr>
        <w:t>is quite</w:t>
      </w:r>
      <w:r w:rsidRPr="00441EE0">
        <w:rPr>
          <w:rFonts w:ascii="Times New Roman" w:hAnsi="Times New Roman"/>
          <w:sz w:val="20"/>
          <w:szCs w:val="20"/>
        </w:rPr>
        <w:t xml:space="preserve"> similar to </w:t>
      </w:r>
      <w:r w:rsidR="00ED1FEC" w:rsidRPr="00441EE0">
        <w:rPr>
          <w:rFonts w:ascii="Times New Roman" w:hAnsi="Times New Roman"/>
          <w:sz w:val="20"/>
          <w:szCs w:val="20"/>
        </w:rPr>
        <w:t>the</w:t>
      </w:r>
      <w:r w:rsidRPr="00441EE0">
        <w:rPr>
          <w:rFonts w:ascii="Times New Roman" w:hAnsi="Times New Roman"/>
          <w:sz w:val="20"/>
          <w:szCs w:val="20"/>
        </w:rPr>
        <w:t xml:space="preserve"> </w:t>
      </w:r>
      <w:r w:rsidR="0031501E" w:rsidRPr="00B16EF6">
        <w:rPr>
          <w:rFonts w:ascii="Times New Roman" w:hAnsi="Times New Roman"/>
          <w:sz w:val="20"/>
          <w:szCs w:val="20"/>
        </w:rPr>
        <w:t>reused PCM part</w:t>
      </w:r>
      <w:r w:rsidRPr="00441EE0">
        <w:rPr>
          <w:rFonts w:ascii="Times New Roman" w:hAnsi="Times New Roman"/>
          <w:sz w:val="20"/>
          <w:szCs w:val="20"/>
        </w:rPr>
        <w:t>.</w:t>
      </w:r>
    </w:p>
    <w:p w14:paraId="4226AA08" w14:textId="292B252E" w:rsidR="0020107B" w:rsidRPr="00441EE0" w:rsidRDefault="0020107B" w:rsidP="0020107B">
      <w:pPr>
        <w:numPr>
          <w:ilvl w:val="0"/>
          <w:numId w:val="23"/>
        </w:numPr>
        <w:rPr>
          <w:rFonts w:ascii="Times New Roman" w:hAnsi="Times New Roman"/>
          <w:sz w:val="20"/>
          <w:szCs w:val="20"/>
        </w:rPr>
      </w:pPr>
      <w:r w:rsidRPr="00441EE0">
        <w:rPr>
          <w:rFonts w:ascii="Times New Roman" w:hAnsi="Times New Roman"/>
          <w:sz w:val="20"/>
          <w:szCs w:val="20"/>
        </w:rPr>
        <w:t xml:space="preserve">The ratio of the small cycles and the density distribution in part A </w:t>
      </w:r>
      <w:r w:rsidR="005A0B3B" w:rsidRPr="00441EE0">
        <w:rPr>
          <w:rFonts w:ascii="Times New Roman" w:hAnsi="Times New Roman"/>
          <w:sz w:val="20"/>
          <w:szCs w:val="20"/>
        </w:rPr>
        <w:t xml:space="preserve">can </w:t>
      </w:r>
      <w:r w:rsidRPr="00441EE0">
        <w:rPr>
          <w:rFonts w:ascii="Times New Roman" w:hAnsi="Times New Roman"/>
          <w:sz w:val="20"/>
          <w:szCs w:val="20"/>
        </w:rPr>
        <w:t xml:space="preserve">be similar to that in </w:t>
      </w:r>
      <w:r w:rsidR="0031501E">
        <w:rPr>
          <w:rFonts w:ascii="Times New Roman" w:hAnsi="Times New Roman"/>
          <w:sz w:val="20"/>
          <w:szCs w:val="20"/>
        </w:rPr>
        <w:t xml:space="preserve">the </w:t>
      </w:r>
      <w:r w:rsidR="0031501E" w:rsidRPr="000B0A19">
        <w:rPr>
          <w:rFonts w:ascii="Times New Roman" w:hAnsi="Times New Roman"/>
          <w:sz w:val="20"/>
          <w:szCs w:val="20"/>
        </w:rPr>
        <w:t>reused PCM part</w:t>
      </w:r>
      <w:r w:rsidRPr="00441EE0">
        <w:rPr>
          <w:rFonts w:ascii="Times New Roman" w:hAnsi="Times New Roman"/>
          <w:sz w:val="20"/>
          <w:szCs w:val="20"/>
        </w:rPr>
        <w:t>, which will be the main points to impact the performance.</w:t>
      </w:r>
    </w:p>
    <w:p w14:paraId="6055BE1C" w14:textId="2B01EF8F" w:rsidR="002A3BA7" w:rsidRPr="00441EE0" w:rsidRDefault="0020107B" w:rsidP="002A3BA7">
      <w:pPr>
        <w:rPr>
          <w:rFonts w:ascii="Times New Roman" w:hAnsi="Times New Roman"/>
          <w:sz w:val="20"/>
          <w:szCs w:val="20"/>
        </w:rPr>
      </w:pPr>
      <w:r w:rsidRPr="00441EE0">
        <w:rPr>
          <w:rFonts w:ascii="Times New Roman" w:hAnsi="Times New Roman"/>
          <w:sz w:val="20"/>
          <w:szCs w:val="20"/>
        </w:rPr>
        <w:t xml:space="preserve">Thus, </w:t>
      </w:r>
      <w:r w:rsidR="00036ACF" w:rsidRPr="00441EE0">
        <w:rPr>
          <w:rFonts w:ascii="Times New Roman" w:hAnsi="Times New Roman"/>
          <w:sz w:val="20"/>
          <w:szCs w:val="20"/>
        </w:rPr>
        <w:t xml:space="preserve">all </w:t>
      </w:r>
      <w:r w:rsidR="0003365B" w:rsidRPr="00441EE0">
        <w:rPr>
          <w:rFonts w:ascii="Times New Roman" w:hAnsi="Times New Roman"/>
          <w:sz w:val="20"/>
          <w:szCs w:val="20"/>
        </w:rPr>
        <w:t xml:space="preserve">the </w:t>
      </w:r>
      <w:r w:rsidR="00036ACF" w:rsidRPr="00441EE0">
        <w:rPr>
          <w:rFonts w:ascii="Times New Roman" w:hAnsi="Times New Roman"/>
          <w:sz w:val="20"/>
          <w:szCs w:val="20"/>
        </w:rPr>
        <w:t>requirements</w:t>
      </w:r>
      <w:r w:rsidR="005A0B3B" w:rsidRPr="00441EE0">
        <w:rPr>
          <w:rFonts w:ascii="Times New Roman" w:hAnsi="Times New Roman"/>
          <w:sz w:val="20"/>
          <w:szCs w:val="20"/>
        </w:rPr>
        <w:t xml:space="preserve"> for </w:t>
      </w:r>
      <w:r w:rsidR="00C17511" w:rsidRPr="00441EE0">
        <w:rPr>
          <w:rFonts w:ascii="Times New Roman" w:hAnsi="Times New Roman"/>
          <w:sz w:val="20"/>
          <w:szCs w:val="20"/>
        </w:rPr>
        <w:t>NR</w:t>
      </w:r>
      <w:r w:rsidR="00036ACF" w:rsidRPr="00441EE0">
        <w:rPr>
          <w:rFonts w:ascii="Times New Roman" w:hAnsi="Times New Roman"/>
          <w:sz w:val="20"/>
          <w:szCs w:val="20"/>
        </w:rPr>
        <w:t xml:space="preserve"> can also be easily satisfied</w:t>
      </w:r>
      <w:r w:rsidR="0003365B" w:rsidRPr="00441EE0">
        <w:rPr>
          <w:rFonts w:ascii="Times New Roman" w:hAnsi="Times New Roman"/>
          <w:sz w:val="20"/>
          <w:szCs w:val="20"/>
        </w:rPr>
        <w:t xml:space="preserve">. </w:t>
      </w:r>
      <w:r w:rsidR="008932C3" w:rsidRPr="00441EE0">
        <w:rPr>
          <w:rFonts w:ascii="Times New Roman" w:hAnsi="Times New Roman"/>
          <w:sz w:val="20"/>
          <w:szCs w:val="20"/>
        </w:rPr>
        <w:t>Additionally, optimization for IR HARQ is simple.</w:t>
      </w:r>
    </w:p>
    <w:p w14:paraId="546B23C5" w14:textId="2EF02425" w:rsidR="002A3BA7" w:rsidRPr="00441EE0" w:rsidRDefault="00441EE0" w:rsidP="002A3BA7">
      <w:pPr>
        <w:rPr>
          <w:rFonts w:ascii="Times New Roman" w:hAnsi="Times New Roman"/>
          <w:sz w:val="20"/>
          <w:szCs w:val="20"/>
        </w:rPr>
      </w:pPr>
      <w:r w:rsidRPr="00441EE0">
        <w:rPr>
          <w:rFonts w:ascii="Times New Roman" w:hAnsi="Times New Roman"/>
          <w:sz w:val="20"/>
          <w:szCs w:val="20"/>
        </w:rPr>
        <w:t>Apparently</w:t>
      </w:r>
      <w:r w:rsidR="002A3BA7" w:rsidRPr="00441EE0">
        <w:rPr>
          <w:rFonts w:ascii="Times New Roman" w:hAnsi="Times New Roman"/>
          <w:sz w:val="20"/>
          <w:szCs w:val="20"/>
        </w:rPr>
        <w:t xml:space="preserve">, study effort will be significantly reduced comparing </w:t>
      </w:r>
      <w:r w:rsidR="008932C3" w:rsidRPr="00441EE0">
        <w:rPr>
          <w:rFonts w:ascii="Times New Roman" w:hAnsi="Times New Roman"/>
          <w:sz w:val="20"/>
          <w:szCs w:val="20"/>
        </w:rPr>
        <w:t xml:space="preserve">to the case </w:t>
      </w:r>
      <w:r w:rsidR="002A3BA7" w:rsidRPr="00441EE0">
        <w:rPr>
          <w:rFonts w:ascii="Times New Roman" w:hAnsi="Times New Roman"/>
          <w:sz w:val="20"/>
          <w:szCs w:val="20"/>
        </w:rPr>
        <w:t xml:space="preserve">all PCM are newly generated for IR HARQ of LDPC. </w:t>
      </w:r>
    </w:p>
    <w:p w14:paraId="2D48101D" w14:textId="34A1E4C7" w:rsidR="006244A5" w:rsidRDefault="006244A5" w:rsidP="00441EE0">
      <w:pPr>
        <w:jc w:val="both"/>
        <w:rPr>
          <w:rFonts w:ascii="Times New Roman" w:hAnsi="Times New Roman"/>
          <w:sz w:val="20"/>
          <w:szCs w:val="20"/>
        </w:rPr>
      </w:pPr>
      <w:r w:rsidRPr="00441EE0">
        <w:rPr>
          <w:rFonts w:ascii="Times New Roman" w:hAnsi="Times New Roman"/>
          <w:sz w:val="20"/>
          <w:szCs w:val="20"/>
        </w:rPr>
        <w:t>As an example, when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is code rate 2/3 with PCM as in [</w:t>
      </w:r>
      <w:r w:rsidR="007409FF" w:rsidRPr="00441EE0">
        <w:rPr>
          <w:rFonts w:ascii="Times New Roman" w:hAnsi="Times New Roman"/>
          <w:sz w:val="20"/>
          <w:szCs w:val="20"/>
        </w:rPr>
        <w:t>2</w:t>
      </w:r>
      <w:r w:rsidRPr="00441EE0">
        <w:rPr>
          <w:rFonts w:ascii="Times New Roman" w:hAnsi="Times New Roman"/>
          <w:sz w:val="20"/>
          <w:szCs w:val="20"/>
        </w:rPr>
        <w:t xml:space="preserve">], the rate compatible PCM can be generated based on the above results, as </w:t>
      </w:r>
      <w:r w:rsidR="008932C3" w:rsidRPr="00441EE0">
        <w:rPr>
          <w:rFonts w:ascii="Times New Roman" w:hAnsi="Times New Roman"/>
          <w:sz w:val="20"/>
          <w:szCs w:val="20"/>
        </w:rPr>
        <w:t>in Figure 3</w:t>
      </w:r>
      <w:r w:rsidRPr="00441EE0">
        <w:rPr>
          <w:rFonts w:ascii="Times New Roman" w:hAnsi="Times New Roman"/>
          <w:sz w:val="20"/>
          <w:szCs w:val="20"/>
        </w:rPr>
        <w:t>, where the information part for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is sparsed and cyclic shifted to left for 9 blocks.</w:t>
      </w:r>
      <w:r w:rsidR="008932C3" w:rsidRPr="00441EE0">
        <w:rPr>
          <w:rFonts w:ascii="Times New Roman" w:hAnsi="Times New Roman"/>
          <w:sz w:val="20"/>
          <w:szCs w:val="20"/>
        </w:rPr>
        <w:t xml:space="preserve"> From the evaluation, it can be seen a </w:t>
      </w:r>
      <w:r w:rsidR="00441EE0" w:rsidRPr="00441EE0">
        <w:rPr>
          <w:rFonts w:ascii="Times New Roman" w:hAnsi="Times New Roman"/>
          <w:sz w:val="20"/>
          <w:szCs w:val="20"/>
        </w:rPr>
        <w:t>significant</w:t>
      </w:r>
      <w:r w:rsidR="008932C3" w:rsidRPr="00441EE0">
        <w:rPr>
          <w:rFonts w:ascii="Times New Roman" w:hAnsi="Times New Roman"/>
          <w:sz w:val="20"/>
          <w:szCs w:val="20"/>
        </w:rPr>
        <w:t xml:space="preserve"> gain can be achieved based on the PCM generated based on simply copy and cyclic shift.</w:t>
      </w:r>
    </w:p>
    <w:p w14:paraId="31D84A17" w14:textId="77777777" w:rsidR="003F2E24" w:rsidRPr="00441EE0" w:rsidRDefault="003F2E24" w:rsidP="00441EE0">
      <w:pPr>
        <w:jc w:val="both"/>
        <w:rPr>
          <w:rFonts w:ascii="Times New Roman" w:hAnsi="Times New Roman"/>
          <w:sz w:val="20"/>
          <w:szCs w:val="20"/>
        </w:rPr>
      </w:pPr>
    </w:p>
    <w:p w14:paraId="409EF051" w14:textId="06F59FB3" w:rsidR="008932C3" w:rsidRPr="00441EE0" w:rsidRDefault="0031501E" w:rsidP="002A3BA7">
      <w:r>
        <w:rPr>
          <w:noProof/>
          <w:lang w:eastAsia="en-GB"/>
        </w:rPr>
        <w:drawing>
          <wp:inline distT="0" distB="0" distL="0" distR="0" wp14:anchorId="3B903C24" wp14:editId="2632D3D7">
            <wp:extent cx="6120765" cy="16649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664970"/>
                    </a:xfrm>
                    <a:prstGeom prst="rect">
                      <a:avLst/>
                    </a:prstGeom>
                    <a:noFill/>
                    <a:ln>
                      <a:noFill/>
                    </a:ln>
                  </pic:spPr>
                </pic:pic>
              </a:graphicData>
            </a:graphic>
          </wp:inline>
        </w:drawing>
      </w:r>
    </w:p>
    <w:p w14:paraId="519F2CB2" w14:textId="77777777" w:rsidR="003F2E24" w:rsidRDefault="003F2E24" w:rsidP="00A11403">
      <w:pPr>
        <w:jc w:val="center"/>
        <w:rPr>
          <w:rFonts w:ascii="Arial" w:hAnsi="Arial" w:cs="Arial"/>
          <w:noProof/>
          <w:color w:val="FF0000"/>
        </w:rPr>
      </w:pPr>
    </w:p>
    <w:p w14:paraId="2C762DB7" w14:textId="033D0C0C" w:rsidR="006244A5" w:rsidRPr="00504574" w:rsidRDefault="00A11403" w:rsidP="00A11403">
      <w:pPr>
        <w:jc w:val="center"/>
        <w:rPr>
          <w:rFonts w:ascii="Arial" w:hAnsi="Arial" w:cs="Arial"/>
          <w:noProof/>
          <w:color w:val="FF0000"/>
        </w:rPr>
      </w:pPr>
      <w:r w:rsidRPr="00A11403">
        <w:rPr>
          <w:rFonts w:ascii="Arial" w:hAnsi="Arial" w:cs="Arial"/>
          <w:noProof/>
          <w:color w:val="FF0000"/>
          <w:lang w:eastAsia="en-GB"/>
        </w:rPr>
        <w:drawing>
          <wp:inline distT="0" distB="0" distL="0" distR="0" wp14:anchorId="5803E8A6" wp14:editId="58730079">
            <wp:extent cx="5079804" cy="3372307"/>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90717" cy="3379552"/>
                    </a:xfrm>
                    <a:prstGeom prst="rect">
                      <a:avLst/>
                    </a:prstGeom>
                  </pic:spPr>
                </pic:pic>
              </a:graphicData>
            </a:graphic>
          </wp:inline>
        </w:drawing>
      </w:r>
    </w:p>
    <w:p w14:paraId="4CC49A99" w14:textId="0E4E68FD" w:rsidR="008932C3" w:rsidRPr="00A11403" w:rsidRDefault="008932C3" w:rsidP="00441EE0">
      <w:pPr>
        <w:jc w:val="center"/>
        <w:rPr>
          <w:rFonts w:ascii="Times New Roman" w:hAnsi="Times New Roman"/>
          <w:sz w:val="20"/>
          <w:szCs w:val="20"/>
        </w:rPr>
      </w:pPr>
      <w:r w:rsidRPr="00A11403">
        <w:rPr>
          <w:rFonts w:ascii="Times New Roman" w:hAnsi="Times New Roman"/>
          <w:noProof/>
          <w:sz w:val="20"/>
          <w:szCs w:val="20"/>
        </w:rPr>
        <w:t xml:space="preserve">Figure 3 </w:t>
      </w:r>
      <w:r w:rsidR="007409FF" w:rsidRPr="00A11403">
        <w:rPr>
          <w:rFonts w:ascii="Times New Roman" w:hAnsi="Times New Roman"/>
          <w:noProof/>
          <w:sz w:val="20"/>
          <w:szCs w:val="20"/>
        </w:rPr>
        <w:t xml:space="preserve">: </w:t>
      </w:r>
      <w:r w:rsidRPr="00A11403">
        <w:rPr>
          <w:rFonts w:ascii="Times New Roman" w:hAnsi="Times New Roman"/>
          <w:noProof/>
          <w:sz w:val="20"/>
          <w:szCs w:val="20"/>
        </w:rPr>
        <w:t xml:space="preserve">Generated PCM based on </w:t>
      </w:r>
      <w:r w:rsidR="0031501E" w:rsidRPr="00A11403">
        <w:rPr>
          <w:rFonts w:ascii="Times New Roman" w:hAnsi="Times New Roman"/>
          <w:noProof/>
          <w:sz w:val="20"/>
          <w:szCs w:val="20"/>
        </w:rPr>
        <w:t>reusing</w:t>
      </w:r>
      <w:r w:rsidR="002C7B9E" w:rsidRPr="00A11403">
        <w:rPr>
          <w:rFonts w:ascii="Times New Roman" w:hAnsi="Times New Roman"/>
          <w:noProof/>
          <w:sz w:val="20"/>
          <w:szCs w:val="20"/>
        </w:rPr>
        <w:t xml:space="preserve"> and simple modification</w:t>
      </w:r>
      <w:r w:rsidRPr="00A11403">
        <w:rPr>
          <w:rFonts w:ascii="Times New Roman" w:hAnsi="Times New Roman"/>
          <w:noProof/>
          <w:sz w:val="20"/>
          <w:szCs w:val="20"/>
        </w:rPr>
        <w:t>, and the evaluation results</w:t>
      </w:r>
    </w:p>
    <w:p w14:paraId="6282886C" w14:textId="77777777" w:rsidR="003F2E24" w:rsidRDefault="003F2E24" w:rsidP="00F86894">
      <w:pPr>
        <w:rPr>
          <w:rFonts w:ascii="Times New Roman" w:hAnsi="Times New Roman"/>
          <w:b/>
          <w:sz w:val="20"/>
          <w:szCs w:val="20"/>
        </w:rPr>
      </w:pPr>
    </w:p>
    <w:p w14:paraId="2D6BC69C" w14:textId="3234C292" w:rsidR="00B3592F" w:rsidRPr="00441EE0" w:rsidRDefault="00065C8B" w:rsidP="00F86894">
      <w:pPr>
        <w:rPr>
          <w:rFonts w:ascii="Times New Roman" w:hAnsi="Times New Roman"/>
          <w:sz w:val="20"/>
          <w:szCs w:val="20"/>
        </w:rPr>
      </w:pPr>
      <w:r w:rsidRPr="00441EE0">
        <w:rPr>
          <w:rFonts w:ascii="Times New Roman" w:hAnsi="Times New Roman"/>
          <w:b/>
          <w:sz w:val="20"/>
          <w:szCs w:val="20"/>
        </w:rPr>
        <w:lastRenderedPageBreak/>
        <w:t xml:space="preserve">Proposal </w:t>
      </w:r>
      <w:r w:rsidR="00B3592F" w:rsidRPr="00441EE0">
        <w:rPr>
          <w:rFonts w:ascii="Times New Roman" w:hAnsi="Times New Roman"/>
          <w:b/>
          <w:sz w:val="20"/>
          <w:szCs w:val="20"/>
        </w:rPr>
        <w:t>1</w:t>
      </w:r>
      <w:r w:rsidRPr="00441EE0">
        <w:rPr>
          <w:rFonts w:ascii="Times New Roman" w:hAnsi="Times New Roman"/>
          <w:b/>
          <w:sz w:val="20"/>
          <w:szCs w:val="20"/>
        </w:rPr>
        <w:t>:</w:t>
      </w:r>
      <w:r w:rsidRPr="00441EE0">
        <w:rPr>
          <w:rFonts w:ascii="Times New Roman" w:hAnsi="Times New Roman"/>
          <w:sz w:val="20"/>
          <w:szCs w:val="20"/>
        </w:rPr>
        <w:t xml:space="preserve"> </w:t>
      </w:r>
      <w:r w:rsidR="003D1EDE" w:rsidRPr="00441EE0">
        <w:rPr>
          <w:rFonts w:ascii="Times New Roman" w:hAnsi="Times New Roman"/>
          <w:sz w:val="20"/>
          <w:szCs w:val="20"/>
        </w:rPr>
        <w:t xml:space="preserve">In </w:t>
      </w:r>
      <w:r w:rsidR="00C17511" w:rsidRPr="00441EE0">
        <w:rPr>
          <w:rFonts w:ascii="Times New Roman" w:hAnsi="Times New Roman"/>
          <w:sz w:val="20"/>
          <w:szCs w:val="20"/>
        </w:rPr>
        <w:t>rate compatible design</w:t>
      </w:r>
      <w:r w:rsidR="00B3592F" w:rsidRPr="00441EE0">
        <w:rPr>
          <w:rFonts w:ascii="Times New Roman" w:hAnsi="Times New Roman"/>
          <w:sz w:val="20"/>
          <w:szCs w:val="20"/>
        </w:rPr>
        <w:t xml:space="preserve"> for IR HARQ</w:t>
      </w:r>
      <w:r w:rsidR="00EA25B4" w:rsidRPr="00441EE0">
        <w:rPr>
          <w:rFonts w:ascii="Times New Roman" w:hAnsi="Times New Roman"/>
          <w:sz w:val="20"/>
          <w:szCs w:val="20"/>
        </w:rPr>
        <w:t>,</w:t>
      </w:r>
      <w:r w:rsidR="00C17511" w:rsidRPr="00441EE0">
        <w:rPr>
          <w:rFonts w:ascii="Times New Roman" w:hAnsi="Times New Roman"/>
          <w:sz w:val="20"/>
          <w:szCs w:val="20"/>
        </w:rPr>
        <w:t xml:space="preserve"> </w:t>
      </w:r>
      <w:r w:rsidR="003D1EDE" w:rsidRPr="00441EE0">
        <w:rPr>
          <w:rFonts w:ascii="Times New Roman" w:hAnsi="Times New Roman"/>
          <w:sz w:val="20"/>
          <w:szCs w:val="20"/>
        </w:rPr>
        <w:t>i</w:t>
      </w:r>
      <w:r w:rsidRPr="00441EE0">
        <w:rPr>
          <w:rFonts w:ascii="Times New Roman" w:hAnsi="Times New Roman"/>
          <w:sz w:val="20"/>
          <w:szCs w:val="20"/>
        </w:rPr>
        <w:t>t is preferred PCM for 1</w:t>
      </w:r>
      <w:r w:rsidRPr="00441EE0">
        <w:rPr>
          <w:rFonts w:ascii="Times New Roman" w:hAnsi="Times New Roman"/>
          <w:sz w:val="20"/>
          <w:szCs w:val="20"/>
          <w:vertAlign w:val="superscript"/>
        </w:rPr>
        <w:t>st</w:t>
      </w:r>
      <w:r w:rsidRPr="00441EE0">
        <w:rPr>
          <w:rFonts w:ascii="Times New Roman" w:hAnsi="Times New Roman"/>
          <w:sz w:val="20"/>
          <w:szCs w:val="20"/>
        </w:rPr>
        <w:t xml:space="preserve"> transmission to be reused to generate the retransmission part in the rate compatible PCM for IR HARQ. </w:t>
      </w:r>
    </w:p>
    <w:p w14:paraId="1AAF1F26" w14:textId="2D19230C" w:rsidR="00B3592F" w:rsidRPr="00441EE0" w:rsidRDefault="00065C8B" w:rsidP="00441EE0">
      <w:pPr>
        <w:numPr>
          <w:ilvl w:val="0"/>
          <w:numId w:val="24"/>
        </w:numPr>
        <w:rPr>
          <w:rFonts w:ascii="Times New Roman" w:hAnsi="Times New Roman"/>
          <w:sz w:val="20"/>
          <w:szCs w:val="20"/>
        </w:rPr>
      </w:pPr>
      <w:r w:rsidRPr="00441EE0">
        <w:rPr>
          <w:rFonts w:ascii="Times New Roman" w:hAnsi="Times New Roman"/>
          <w:sz w:val="20"/>
          <w:szCs w:val="20"/>
        </w:rPr>
        <w:t>Simple processing can be done, e.g. inter-block cyclic shift can be used to optimize the girth profile</w:t>
      </w:r>
    </w:p>
    <w:p w14:paraId="4B4AAB6D" w14:textId="38624C31" w:rsidR="00065C8B" w:rsidRDefault="00B3592F" w:rsidP="00441EE0">
      <w:pPr>
        <w:numPr>
          <w:ilvl w:val="0"/>
          <w:numId w:val="24"/>
        </w:numPr>
        <w:rPr>
          <w:rFonts w:ascii="Times New Roman" w:hAnsi="Times New Roman"/>
          <w:sz w:val="20"/>
          <w:szCs w:val="20"/>
        </w:rPr>
      </w:pPr>
      <w:r w:rsidRPr="00441EE0">
        <w:rPr>
          <w:rFonts w:ascii="Times New Roman" w:hAnsi="Times New Roman"/>
          <w:sz w:val="20"/>
          <w:szCs w:val="20"/>
        </w:rPr>
        <w:t>S</w:t>
      </w:r>
      <w:r w:rsidR="00065C8B" w:rsidRPr="00441EE0">
        <w:rPr>
          <w:rFonts w:ascii="Times New Roman" w:hAnsi="Times New Roman"/>
          <w:sz w:val="20"/>
          <w:szCs w:val="20"/>
        </w:rPr>
        <w:t>parseness can be used to reduce the complexity to the level similar to the corresponding code rate</w:t>
      </w:r>
      <w:r w:rsidR="00036ACF" w:rsidRPr="00441EE0">
        <w:rPr>
          <w:rFonts w:ascii="Times New Roman" w:hAnsi="Times New Roman"/>
          <w:sz w:val="20"/>
          <w:szCs w:val="20"/>
        </w:rPr>
        <w:t>.</w:t>
      </w:r>
    </w:p>
    <w:p w14:paraId="61CD53CE" w14:textId="77777777" w:rsidR="003F2E24" w:rsidRDefault="003F2E24" w:rsidP="003F2E24">
      <w:pPr>
        <w:rPr>
          <w:rFonts w:ascii="Times New Roman" w:hAnsi="Times New Roman"/>
          <w:sz w:val="20"/>
          <w:szCs w:val="20"/>
        </w:rPr>
      </w:pPr>
    </w:p>
    <w:p w14:paraId="0A9F5E66" w14:textId="1146C792" w:rsidR="00872DAE" w:rsidRPr="00441EE0" w:rsidRDefault="00FE5C04" w:rsidP="00441EE0">
      <w:pPr>
        <w:spacing w:after="0"/>
        <w:jc w:val="both"/>
        <w:rPr>
          <w:rFonts w:ascii="Arial" w:hAnsi="Arial"/>
          <w:sz w:val="36"/>
        </w:rPr>
      </w:pPr>
      <w:r w:rsidRPr="00441EE0">
        <w:rPr>
          <w:rFonts w:ascii="Arial" w:hAnsi="Arial"/>
          <w:sz w:val="36"/>
        </w:rPr>
        <w:t>2.2</w:t>
      </w:r>
      <w:r w:rsidRPr="00441EE0">
        <w:rPr>
          <w:rFonts w:ascii="Arial" w:hAnsi="Arial"/>
          <w:sz w:val="36"/>
        </w:rPr>
        <w:tab/>
      </w:r>
      <w:r w:rsidRPr="00441EE0">
        <w:rPr>
          <w:rFonts w:ascii="Arial" w:hAnsi="Arial"/>
          <w:sz w:val="36"/>
        </w:rPr>
        <w:tab/>
      </w:r>
      <w:r w:rsidR="00B842D9" w:rsidRPr="00441EE0">
        <w:rPr>
          <w:rFonts w:ascii="Arial" w:hAnsi="Arial"/>
          <w:sz w:val="36"/>
        </w:rPr>
        <w:t>O</w:t>
      </w:r>
      <w:r w:rsidRPr="00441EE0">
        <w:rPr>
          <w:rFonts w:ascii="Arial" w:hAnsi="Arial"/>
          <w:sz w:val="36"/>
        </w:rPr>
        <w:t>verlapped PCM</w:t>
      </w:r>
    </w:p>
    <w:p w14:paraId="62A4ADEB" w14:textId="77777777" w:rsidR="00441EE0" w:rsidRPr="00441EE0" w:rsidRDefault="00441EE0" w:rsidP="00441EE0">
      <w:pPr>
        <w:spacing w:after="0"/>
        <w:jc w:val="both"/>
        <w:rPr>
          <w:rFonts w:ascii="Arial" w:hAnsi="Arial"/>
          <w:sz w:val="36"/>
        </w:rPr>
      </w:pPr>
    </w:p>
    <w:p w14:paraId="255FFEFB" w14:textId="20252C28" w:rsidR="006244A5" w:rsidRPr="00441EE0" w:rsidRDefault="00441EE0" w:rsidP="00441EE0">
      <w:pPr>
        <w:jc w:val="both"/>
        <w:rPr>
          <w:rFonts w:ascii="Times New Roman" w:hAnsi="Times New Roman"/>
          <w:sz w:val="20"/>
          <w:szCs w:val="20"/>
        </w:rPr>
      </w:pPr>
      <w:r w:rsidRPr="00441EE0">
        <w:rPr>
          <w:rFonts w:ascii="Times New Roman" w:hAnsi="Times New Roman"/>
          <w:sz w:val="20"/>
          <w:szCs w:val="20"/>
        </w:rPr>
        <w:t>Another way to add incremental information is transmitting new parity bits according to overlapped PCM instead of extending the original PCM. The overlapped PCM is generated by adding multiple weight overlaps to primary used PCM (Figure 4) to turn it into “weight 2” PCM (Figure 5). IR bits comes by varying the overlapped weight between IR stages. A new set of parity bits is obtained to be sent to receiving side to aid the initial codeword decoding. Depending on the places of overlaps full or partial set of new parity bits can be obtained compared to initial party bits, therefore allowing to adapt the amount of retransmission bits according to available retransmission resources.</w:t>
      </w:r>
    </w:p>
    <w:p w14:paraId="6EC599BB" w14:textId="49DCA6D8" w:rsidR="006244A5" w:rsidRPr="00441EE0" w:rsidRDefault="0031501E" w:rsidP="00441EE0">
      <w:pPr>
        <w:spacing w:after="0"/>
        <w:jc w:val="center"/>
        <w:rPr>
          <w:rFonts w:ascii="Arial" w:hAnsi="Arial" w:cs="Arial"/>
        </w:rPr>
      </w:pPr>
      <w:r>
        <w:rPr>
          <w:noProof/>
          <w:lang w:eastAsia="en-GB"/>
        </w:rPr>
        <w:drawing>
          <wp:inline distT="0" distB="0" distL="0" distR="0" wp14:anchorId="2A1130BC" wp14:editId="12A11CDB">
            <wp:extent cx="3739515" cy="11804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9515" cy="1180465"/>
                    </a:xfrm>
                    <a:prstGeom prst="rect">
                      <a:avLst/>
                    </a:prstGeom>
                    <a:noFill/>
                    <a:ln>
                      <a:noFill/>
                    </a:ln>
                  </pic:spPr>
                </pic:pic>
              </a:graphicData>
            </a:graphic>
          </wp:inline>
        </w:drawing>
      </w:r>
    </w:p>
    <w:p w14:paraId="2DA77DC4" w14:textId="21774B98" w:rsidR="006244A5" w:rsidRDefault="006244A5" w:rsidP="00441EE0">
      <w:pPr>
        <w:jc w:val="center"/>
        <w:rPr>
          <w:rFonts w:ascii="Times New Roman" w:hAnsi="Times New Roman"/>
          <w:sz w:val="20"/>
          <w:szCs w:val="20"/>
        </w:rPr>
      </w:pPr>
      <w:r w:rsidRPr="00441EE0">
        <w:rPr>
          <w:rFonts w:ascii="Times New Roman" w:hAnsi="Times New Roman"/>
          <w:sz w:val="20"/>
          <w:szCs w:val="20"/>
        </w:rPr>
        <w:t xml:space="preserve">Figure </w:t>
      </w:r>
      <w:r w:rsidR="007409FF" w:rsidRPr="00441EE0">
        <w:rPr>
          <w:rFonts w:ascii="Times New Roman" w:hAnsi="Times New Roman"/>
          <w:sz w:val="20"/>
          <w:szCs w:val="20"/>
        </w:rPr>
        <w:t>4</w:t>
      </w:r>
      <w:r w:rsidRPr="00441EE0">
        <w:rPr>
          <w:rFonts w:ascii="Times New Roman" w:hAnsi="Times New Roman"/>
          <w:sz w:val="20"/>
          <w:szCs w:val="20"/>
        </w:rPr>
        <w:t xml:space="preserve">. </w:t>
      </w:r>
      <w:r w:rsidR="007409FF" w:rsidRPr="00441EE0">
        <w:rPr>
          <w:rFonts w:ascii="Times New Roman" w:hAnsi="Times New Roman"/>
          <w:sz w:val="20"/>
          <w:szCs w:val="20"/>
        </w:rPr>
        <w:t>Wi-Fi</w:t>
      </w:r>
      <w:r w:rsidRPr="00441EE0">
        <w:rPr>
          <w:rFonts w:ascii="Times New Roman" w:hAnsi="Times New Roman"/>
          <w:sz w:val="20"/>
          <w:szCs w:val="20"/>
        </w:rPr>
        <w:t xml:space="preserve"> type base PCM example.</w:t>
      </w:r>
    </w:p>
    <w:p w14:paraId="711E5FEA" w14:textId="77777777" w:rsidR="00B16EF6" w:rsidRPr="00441EE0" w:rsidRDefault="00B16EF6" w:rsidP="00441EE0">
      <w:pPr>
        <w:jc w:val="center"/>
        <w:rPr>
          <w:rFonts w:ascii="Times New Roman" w:hAnsi="Times New Roman"/>
          <w:sz w:val="20"/>
          <w:szCs w:val="20"/>
        </w:rPr>
      </w:pPr>
    </w:p>
    <w:p w14:paraId="7E43ED15" w14:textId="74512B24" w:rsidR="006244A5" w:rsidRPr="00441EE0" w:rsidRDefault="0031501E" w:rsidP="00441EE0">
      <w:pPr>
        <w:spacing w:after="0"/>
        <w:jc w:val="center"/>
        <w:rPr>
          <w:rFonts w:ascii="Arial" w:hAnsi="Arial" w:cs="Arial"/>
        </w:rPr>
      </w:pPr>
      <w:r>
        <w:rPr>
          <w:rFonts w:ascii="Arial" w:hAnsi="Arial" w:cs="Arial"/>
          <w:noProof/>
          <w:lang w:eastAsia="en-GB"/>
        </w:rPr>
        <w:drawing>
          <wp:inline distT="0" distB="0" distL="0" distR="0" wp14:anchorId="215CC152" wp14:editId="18D9BDC0">
            <wp:extent cx="3739515" cy="11734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39515" cy="1173480"/>
                    </a:xfrm>
                    <a:prstGeom prst="rect">
                      <a:avLst/>
                    </a:prstGeom>
                    <a:noFill/>
                    <a:ln>
                      <a:noFill/>
                    </a:ln>
                  </pic:spPr>
                </pic:pic>
              </a:graphicData>
            </a:graphic>
          </wp:inline>
        </w:drawing>
      </w:r>
    </w:p>
    <w:p w14:paraId="0EEB35B1" w14:textId="0E42F8E2" w:rsidR="006244A5" w:rsidRPr="00441EE0" w:rsidRDefault="006244A5" w:rsidP="00441EE0">
      <w:pPr>
        <w:jc w:val="center"/>
        <w:rPr>
          <w:rFonts w:ascii="Times New Roman" w:hAnsi="Times New Roman"/>
          <w:sz w:val="20"/>
          <w:szCs w:val="20"/>
        </w:rPr>
      </w:pPr>
      <w:r w:rsidRPr="00441EE0">
        <w:rPr>
          <w:rFonts w:ascii="Times New Roman" w:hAnsi="Times New Roman"/>
          <w:sz w:val="20"/>
          <w:szCs w:val="20"/>
        </w:rPr>
        <w:t>Figure 4</w:t>
      </w:r>
      <w:r w:rsidR="007409FF" w:rsidRPr="00441EE0">
        <w:rPr>
          <w:rFonts w:ascii="Times New Roman" w:hAnsi="Times New Roman"/>
          <w:sz w:val="20"/>
          <w:szCs w:val="20"/>
        </w:rPr>
        <w:t>:</w:t>
      </w:r>
      <w:r w:rsidRPr="00441EE0">
        <w:rPr>
          <w:rFonts w:ascii="Times New Roman" w:hAnsi="Times New Roman"/>
          <w:sz w:val="20"/>
          <w:szCs w:val="20"/>
        </w:rPr>
        <w:t xml:space="preserve"> </w:t>
      </w:r>
      <w:r w:rsidR="007409FF" w:rsidRPr="00441EE0">
        <w:rPr>
          <w:rFonts w:ascii="Times New Roman" w:hAnsi="Times New Roman"/>
          <w:sz w:val="20"/>
          <w:szCs w:val="20"/>
        </w:rPr>
        <w:t>Wi-Fi</w:t>
      </w:r>
      <w:r w:rsidRPr="00441EE0">
        <w:rPr>
          <w:rFonts w:ascii="Times New Roman" w:hAnsi="Times New Roman"/>
          <w:sz w:val="20"/>
          <w:szCs w:val="20"/>
        </w:rPr>
        <w:t xml:space="preserve"> type PCM with weight “2” overlap.</w:t>
      </w:r>
    </w:p>
    <w:p w14:paraId="707792E7" w14:textId="77777777" w:rsidR="006244A5" w:rsidRPr="00441EE0" w:rsidRDefault="006244A5" w:rsidP="006244A5">
      <w:pPr>
        <w:rPr>
          <w:rFonts w:ascii="Arial" w:hAnsi="Arial" w:cs="Arial"/>
        </w:rPr>
      </w:pPr>
    </w:p>
    <w:p w14:paraId="364B8C53" w14:textId="2F393EC6" w:rsidR="006244A5" w:rsidRPr="00441EE0" w:rsidRDefault="0031501E" w:rsidP="00441EE0">
      <w:pPr>
        <w:jc w:val="center"/>
        <w:rPr>
          <w:rFonts w:ascii="Arial" w:hAnsi="Arial" w:cs="Arial"/>
        </w:rPr>
      </w:pPr>
      <w:r>
        <w:rPr>
          <w:noProof/>
          <w:lang w:eastAsia="en-GB"/>
        </w:rPr>
        <w:drawing>
          <wp:inline distT="0" distB="0" distL="0" distR="0" wp14:anchorId="7E7124AD" wp14:editId="077BB0C6">
            <wp:extent cx="1760855" cy="99631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60855" cy="996315"/>
                    </a:xfrm>
                    <a:prstGeom prst="rect">
                      <a:avLst/>
                    </a:prstGeom>
                    <a:noFill/>
                    <a:ln>
                      <a:noFill/>
                    </a:ln>
                  </pic:spPr>
                </pic:pic>
              </a:graphicData>
            </a:graphic>
          </wp:inline>
        </w:drawing>
      </w:r>
    </w:p>
    <w:p w14:paraId="0B530EEB" w14:textId="0EF69D97" w:rsidR="006244A5" w:rsidRPr="00441EE0" w:rsidRDefault="006244A5" w:rsidP="00441EE0">
      <w:pPr>
        <w:jc w:val="center"/>
        <w:rPr>
          <w:rFonts w:ascii="Times New Roman" w:hAnsi="Times New Roman"/>
          <w:sz w:val="20"/>
          <w:szCs w:val="20"/>
        </w:rPr>
      </w:pPr>
      <w:r w:rsidRPr="00441EE0">
        <w:rPr>
          <w:rFonts w:ascii="Times New Roman" w:hAnsi="Times New Roman"/>
          <w:sz w:val="20"/>
          <w:szCs w:val="20"/>
        </w:rPr>
        <w:t>Figure 5</w:t>
      </w:r>
      <w:r w:rsidR="007409FF" w:rsidRPr="00441EE0">
        <w:rPr>
          <w:rFonts w:ascii="Times New Roman" w:hAnsi="Times New Roman"/>
          <w:sz w:val="20"/>
          <w:szCs w:val="20"/>
        </w:rPr>
        <w:t>:</w:t>
      </w:r>
      <w:r w:rsidRPr="00441EE0">
        <w:rPr>
          <w:rFonts w:ascii="Times New Roman" w:hAnsi="Times New Roman"/>
          <w:sz w:val="20"/>
          <w:szCs w:val="20"/>
        </w:rPr>
        <w:t xml:space="preserve"> Example of “weight 2” protograph.</w:t>
      </w:r>
    </w:p>
    <w:p w14:paraId="35528214" w14:textId="77777777" w:rsidR="00B16EF6" w:rsidRDefault="00B16EF6" w:rsidP="00441EE0">
      <w:pPr>
        <w:jc w:val="both"/>
        <w:rPr>
          <w:rFonts w:ascii="Times New Roman" w:hAnsi="Times New Roman"/>
          <w:sz w:val="20"/>
          <w:szCs w:val="20"/>
        </w:rPr>
      </w:pPr>
    </w:p>
    <w:p w14:paraId="0DE241A4" w14:textId="77777777" w:rsidR="00441EE0" w:rsidRPr="00441EE0" w:rsidRDefault="00441EE0" w:rsidP="00441EE0">
      <w:pPr>
        <w:jc w:val="both"/>
        <w:rPr>
          <w:rFonts w:ascii="Times New Roman" w:hAnsi="Times New Roman"/>
          <w:sz w:val="20"/>
          <w:szCs w:val="20"/>
        </w:rPr>
      </w:pPr>
      <w:r w:rsidRPr="00441EE0">
        <w:rPr>
          <w:rFonts w:ascii="Times New Roman" w:hAnsi="Times New Roman"/>
          <w:sz w:val="20"/>
          <w:szCs w:val="20"/>
        </w:rPr>
        <w:t xml:space="preserve">The general data flow is that in the initial transmission data bits are encoded with “weight 1” PCM, and any PCM can be used for the first transmission.  If the first transmission fails and retransmission is required, “weight 2” overlaps are added to original PCM, making the base matrix look similar to PCM in Figure 4 with the “weight 2” protographs having two nonzero diagonals as shown in Figure 5. The addition of second diagonals increases the per column weight, therefore, densifying the matrix and providing a new set of parity bits with the same length as parity bit length in original PCM. Depending on the overlap placement, some parity bits will not change. Thus they can be excluded from retransmission or chase combined at the receiver. The receiver uses soft data bits from initial decoding stage together with new (or </w:t>
      </w:r>
      <w:r w:rsidRPr="00441EE0">
        <w:rPr>
          <w:rFonts w:ascii="Times New Roman" w:hAnsi="Times New Roman"/>
          <w:sz w:val="20"/>
          <w:szCs w:val="20"/>
        </w:rPr>
        <w:lastRenderedPageBreak/>
        <w:t>combined, for bits that don't change) set of parity bits obtained from retransmission for next attempt of data bit decoding. Various HARQ stages can use various “weight 2” overlaps or event “weight 3 or more” overlaps to obtain the needed set of parity bits for retransmission. Weights are mainly placed based on the initial PCM evaluation to modify the initially formed stopping sets, therefore, increasing the successful decoding possibility in subsequent HARQ stages.</w:t>
      </w:r>
    </w:p>
    <w:p w14:paraId="3EF480FB" w14:textId="3E34BA14" w:rsidR="006244A5" w:rsidRPr="00441EE0" w:rsidRDefault="0031501E" w:rsidP="00441EE0">
      <w:pPr>
        <w:jc w:val="center"/>
        <w:rPr>
          <w:rFonts w:ascii="Arial" w:hAnsi="Arial" w:cs="Arial"/>
        </w:rPr>
      </w:pPr>
      <w:r>
        <w:rPr>
          <w:rFonts w:ascii="Arial" w:hAnsi="Arial" w:cs="Arial"/>
          <w:noProof/>
          <w:lang w:eastAsia="en-GB"/>
        </w:rPr>
        <w:drawing>
          <wp:inline distT="0" distB="0" distL="0" distR="0" wp14:anchorId="55990266" wp14:editId="0BEA7FC7">
            <wp:extent cx="6120765" cy="365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657600"/>
                    </a:xfrm>
                    <a:prstGeom prst="rect">
                      <a:avLst/>
                    </a:prstGeom>
                    <a:noFill/>
                    <a:ln>
                      <a:noFill/>
                    </a:ln>
                  </pic:spPr>
                </pic:pic>
              </a:graphicData>
            </a:graphic>
          </wp:inline>
        </w:drawing>
      </w:r>
    </w:p>
    <w:p w14:paraId="4504EB1C" w14:textId="58B15552" w:rsidR="006244A5" w:rsidRPr="00441EE0" w:rsidRDefault="006244A5" w:rsidP="00441EE0">
      <w:pPr>
        <w:jc w:val="center"/>
        <w:rPr>
          <w:rFonts w:ascii="Times New Roman" w:hAnsi="Times New Roman"/>
          <w:sz w:val="20"/>
          <w:szCs w:val="20"/>
        </w:rPr>
      </w:pPr>
      <w:r w:rsidRPr="00441EE0">
        <w:rPr>
          <w:rFonts w:ascii="Times New Roman" w:hAnsi="Times New Roman"/>
          <w:sz w:val="20"/>
          <w:szCs w:val="20"/>
        </w:rPr>
        <w:t>Figure 6</w:t>
      </w:r>
      <w:r w:rsidR="00441EE0" w:rsidRPr="00441EE0">
        <w:rPr>
          <w:rFonts w:ascii="Times New Roman" w:hAnsi="Times New Roman"/>
          <w:sz w:val="20"/>
          <w:szCs w:val="20"/>
        </w:rPr>
        <w:t xml:space="preserve">: </w:t>
      </w:r>
      <w:r w:rsidRPr="00441EE0">
        <w:rPr>
          <w:rFonts w:ascii="Times New Roman" w:hAnsi="Times New Roman"/>
          <w:sz w:val="20"/>
          <w:szCs w:val="20"/>
        </w:rPr>
        <w:t>General data flow using “weight 2” PCM.</w:t>
      </w:r>
    </w:p>
    <w:p w14:paraId="68BC676A" w14:textId="45B77D22" w:rsidR="006244A5" w:rsidRPr="00441EE0" w:rsidRDefault="00441EE0" w:rsidP="00441EE0">
      <w:pPr>
        <w:jc w:val="both"/>
        <w:rPr>
          <w:rFonts w:ascii="Times New Roman" w:hAnsi="Times New Roman"/>
          <w:sz w:val="20"/>
          <w:szCs w:val="20"/>
        </w:rPr>
      </w:pPr>
      <w:r w:rsidRPr="00441EE0">
        <w:rPr>
          <w:rFonts w:ascii="Times New Roman" w:hAnsi="Times New Roman"/>
          <w:sz w:val="20"/>
          <w:szCs w:val="20"/>
        </w:rPr>
        <w:t>Figure 7 shows simulation results when Wi-Max LDPC code is used for the first transmission and weight "2" modification is used for the second transmission. Frame error rate (or block error rate, as one frame consists of only one block in this case) after initial transmission (blue) and after first HARQ stage (orange and green) are shown. FER from first retransmission in orange color comes from chase combining retransmission where only the parity bits is resent and combined at the receiver. FER from first retransmission in green color comes from retransmission where overlap matrix are used on top of initial “weight 1” PCM and the new set of parity bits is sent to the receiver and used for 1st stage HARQ decoding. Region “1” in Figure 7 marks the difference between in FER between the HARQ retransmission attempts showing that modified PCM with “weight 2” overlaps outperform (in terms of FER per SNR point) the ordinary chase combining HARQ schematics. For this exact example base matrix with code rate ¾ and the block length of 2304 bits were used. With the weight overlaps, average information bit node degree increased by one, while average check node degree increased by three.</w:t>
      </w:r>
    </w:p>
    <w:p w14:paraId="1ED829F9" w14:textId="1452199B" w:rsidR="006244A5" w:rsidRPr="00504574" w:rsidRDefault="0031501E" w:rsidP="00B16EF6">
      <w:pPr>
        <w:jc w:val="center"/>
        <w:rPr>
          <w:rFonts w:ascii="Arial" w:hAnsi="Arial" w:cs="Arial"/>
          <w:color w:val="FF0000"/>
        </w:rPr>
      </w:pPr>
      <w:r w:rsidRPr="00504574">
        <w:rPr>
          <w:rFonts w:ascii="Arial" w:hAnsi="Arial" w:cs="Arial"/>
          <w:noProof/>
          <w:color w:val="FF0000"/>
          <w:lang w:eastAsia="en-GB"/>
        </w:rPr>
        <w:lastRenderedPageBreak/>
        <w:drawing>
          <wp:inline distT="0" distB="0" distL="0" distR="0" wp14:anchorId="4B664AFC" wp14:editId="0D5D3C46">
            <wp:extent cx="5458269" cy="2913437"/>
            <wp:effectExtent l="0" t="0" r="9525"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58269" cy="2913437"/>
                    </a:xfrm>
                    <a:prstGeom prst="rect">
                      <a:avLst/>
                    </a:prstGeom>
                    <a:noFill/>
                    <a:ln>
                      <a:noFill/>
                    </a:ln>
                  </pic:spPr>
                </pic:pic>
              </a:graphicData>
            </a:graphic>
          </wp:inline>
        </w:drawing>
      </w:r>
    </w:p>
    <w:p w14:paraId="65CEEE7A" w14:textId="2B484BFB" w:rsidR="006244A5" w:rsidRPr="009464B8" w:rsidRDefault="006244A5" w:rsidP="00441EE0">
      <w:pPr>
        <w:jc w:val="center"/>
        <w:rPr>
          <w:rFonts w:ascii="Times New Roman" w:hAnsi="Times New Roman"/>
          <w:sz w:val="20"/>
          <w:szCs w:val="20"/>
        </w:rPr>
      </w:pPr>
      <w:r w:rsidRPr="009464B8">
        <w:rPr>
          <w:rFonts w:ascii="Times New Roman" w:hAnsi="Times New Roman"/>
          <w:sz w:val="20"/>
          <w:szCs w:val="20"/>
        </w:rPr>
        <w:t xml:space="preserve">Figure 7. </w:t>
      </w:r>
      <w:r w:rsidR="009C521F" w:rsidRPr="009464B8">
        <w:rPr>
          <w:rFonts w:ascii="Times New Roman" w:hAnsi="Times New Roman"/>
          <w:sz w:val="20"/>
          <w:szCs w:val="20"/>
        </w:rPr>
        <w:t xml:space="preserve">Error performance for retransmission with weight “2” </w:t>
      </w:r>
    </w:p>
    <w:p w14:paraId="4E9FA0ED" w14:textId="2D583045" w:rsidR="000707CF" w:rsidRPr="00441EE0" w:rsidRDefault="000707CF" w:rsidP="00441EE0">
      <w:pPr>
        <w:jc w:val="both"/>
        <w:rPr>
          <w:rFonts w:ascii="Times New Roman" w:hAnsi="Times New Roman"/>
          <w:sz w:val="20"/>
          <w:szCs w:val="20"/>
        </w:rPr>
      </w:pPr>
      <w:r w:rsidRPr="00441EE0">
        <w:rPr>
          <w:rFonts w:ascii="Times New Roman" w:hAnsi="Times New Roman"/>
          <w:b/>
          <w:sz w:val="20"/>
          <w:szCs w:val="20"/>
        </w:rPr>
        <w:t xml:space="preserve">Proposal </w:t>
      </w:r>
      <w:r w:rsidR="00AF2A6D">
        <w:rPr>
          <w:rFonts w:ascii="Times New Roman" w:hAnsi="Times New Roman"/>
          <w:b/>
          <w:sz w:val="20"/>
          <w:szCs w:val="20"/>
        </w:rPr>
        <w:t>2</w:t>
      </w:r>
      <w:r w:rsidRPr="00441EE0">
        <w:rPr>
          <w:rFonts w:ascii="Times New Roman" w:hAnsi="Times New Roman"/>
          <w:b/>
          <w:sz w:val="20"/>
          <w:szCs w:val="20"/>
        </w:rPr>
        <w:t>:</w:t>
      </w:r>
      <w:r w:rsidR="008A61C2" w:rsidRPr="00441EE0">
        <w:rPr>
          <w:rFonts w:ascii="Times New Roman" w:hAnsi="Times New Roman"/>
          <w:sz w:val="20"/>
          <w:szCs w:val="20"/>
        </w:rPr>
        <w:t xml:space="preserve"> Overlapped PCM </w:t>
      </w:r>
      <w:r w:rsidR="009C521F" w:rsidRPr="00441EE0">
        <w:rPr>
          <w:rFonts w:ascii="Times New Roman" w:hAnsi="Times New Roman"/>
          <w:sz w:val="20"/>
          <w:szCs w:val="20"/>
        </w:rPr>
        <w:t>shall</w:t>
      </w:r>
      <w:r w:rsidR="008A61C2" w:rsidRPr="00441EE0">
        <w:rPr>
          <w:rFonts w:ascii="Times New Roman" w:hAnsi="Times New Roman"/>
          <w:sz w:val="20"/>
          <w:szCs w:val="20"/>
        </w:rPr>
        <w:t xml:space="preserve"> be studied in IR HARQ for LDPC, e.g. </w:t>
      </w:r>
      <w:r w:rsidRPr="00441EE0">
        <w:rPr>
          <w:rFonts w:ascii="Times New Roman" w:hAnsi="Times New Roman"/>
          <w:sz w:val="20"/>
          <w:szCs w:val="20"/>
        </w:rPr>
        <w:t>use PCM with weight greater than “1” for IR HARQ in some or all IR HARQ stages.</w:t>
      </w:r>
    </w:p>
    <w:p w14:paraId="7FFA7557" w14:textId="77777777" w:rsidR="00B56B0F" w:rsidRPr="00441EE0" w:rsidRDefault="00B56B0F" w:rsidP="00F86894">
      <w:pPr>
        <w:rPr>
          <w:rFonts w:ascii="Arial" w:hAnsi="Arial" w:cs="Arial"/>
          <w:b/>
          <w:i/>
        </w:rPr>
      </w:pPr>
    </w:p>
    <w:bookmarkEnd w:id="6"/>
    <w:bookmarkEnd w:id="7"/>
    <w:p w14:paraId="15011541" w14:textId="05AEA223" w:rsidR="005B6509" w:rsidRPr="00441EE0" w:rsidRDefault="009D63F5" w:rsidP="005B6509">
      <w:pPr>
        <w:pStyle w:val="Heading1"/>
      </w:pPr>
      <w:r w:rsidRPr="00441EE0">
        <w:rPr>
          <w:lang w:eastAsia="zh-CN"/>
        </w:rPr>
        <w:t>3</w:t>
      </w:r>
      <w:r w:rsidR="005B6509" w:rsidRPr="00441EE0">
        <w:tab/>
        <w:t>Conclusion</w:t>
      </w:r>
    </w:p>
    <w:p w14:paraId="65991FF3" w14:textId="178ED303" w:rsidR="009F4F80" w:rsidRPr="003F2E24" w:rsidRDefault="009F4F80" w:rsidP="009F4F80">
      <w:pPr>
        <w:jc w:val="both"/>
        <w:rPr>
          <w:rFonts w:ascii="Times New Roman" w:hAnsi="Times New Roman" w:cs="Times New Roman"/>
          <w:sz w:val="20"/>
          <w:szCs w:val="20"/>
        </w:rPr>
      </w:pPr>
      <w:bookmarkStart w:id="8" w:name="OLE_LINK43"/>
      <w:bookmarkStart w:id="9" w:name="OLE_LINK44"/>
      <w:bookmarkStart w:id="10" w:name="OLE_LINK34"/>
      <w:bookmarkStart w:id="11" w:name="OLE_LINK35"/>
      <w:r w:rsidRPr="003F2E24">
        <w:rPr>
          <w:rFonts w:ascii="Times New Roman" w:hAnsi="Times New Roman" w:cs="Times New Roman"/>
          <w:sz w:val="20"/>
          <w:szCs w:val="20"/>
        </w:rPr>
        <w:t xml:space="preserve">In this contribution, we discuss the </w:t>
      </w:r>
      <w:r w:rsidR="00E73129" w:rsidRPr="003F2E24">
        <w:rPr>
          <w:rFonts w:ascii="Times New Roman" w:hAnsi="Times New Roman" w:cs="Times New Roman"/>
          <w:sz w:val="20"/>
          <w:szCs w:val="20"/>
        </w:rPr>
        <w:t xml:space="preserve">two </w:t>
      </w:r>
      <w:r w:rsidRPr="003F2E24">
        <w:rPr>
          <w:rFonts w:ascii="Times New Roman" w:hAnsi="Times New Roman" w:cs="Times New Roman"/>
          <w:sz w:val="20"/>
          <w:szCs w:val="20"/>
        </w:rPr>
        <w:t xml:space="preserve">candidate schemes for </w:t>
      </w:r>
      <w:r w:rsidR="00C81269" w:rsidRPr="003F2E24">
        <w:rPr>
          <w:rFonts w:ascii="Times New Roman" w:hAnsi="Times New Roman" w:cs="Times New Roman"/>
          <w:sz w:val="20"/>
          <w:szCs w:val="20"/>
        </w:rPr>
        <w:t xml:space="preserve">IR HARQ of </w:t>
      </w:r>
      <w:r w:rsidRPr="003F2E24">
        <w:rPr>
          <w:rFonts w:ascii="Times New Roman" w:hAnsi="Times New Roman" w:cs="Times New Roman"/>
          <w:sz w:val="20"/>
          <w:szCs w:val="20"/>
        </w:rPr>
        <w:t xml:space="preserve">LDPC design for eMBB. The proposals are, </w:t>
      </w:r>
    </w:p>
    <w:p w14:paraId="21FA0D49" w14:textId="77777777" w:rsidR="00441EE0" w:rsidRPr="003F2E24" w:rsidRDefault="00441EE0" w:rsidP="00441EE0">
      <w:pPr>
        <w:rPr>
          <w:rFonts w:ascii="Times New Roman" w:hAnsi="Times New Roman" w:cs="Times New Roman"/>
          <w:sz w:val="20"/>
          <w:szCs w:val="20"/>
        </w:rPr>
      </w:pPr>
      <w:r w:rsidRPr="003F2E24">
        <w:rPr>
          <w:rFonts w:ascii="Times New Roman" w:hAnsi="Times New Roman" w:cs="Times New Roman"/>
          <w:b/>
          <w:sz w:val="20"/>
          <w:szCs w:val="20"/>
        </w:rPr>
        <w:t>Proposal 1:</w:t>
      </w:r>
      <w:r w:rsidRPr="003F2E24">
        <w:rPr>
          <w:rFonts w:ascii="Times New Roman" w:hAnsi="Times New Roman" w:cs="Times New Roman"/>
          <w:sz w:val="20"/>
          <w:szCs w:val="20"/>
        </w:rPr>
        <w:t xml:space="preserve"> In rate compatible design for IR HARQ, it is preferred PCM for 1</w:t>
      </w:r>
      <w:r w:rsidRPr="003F2E24">
        <w:rPr>
          <w:rFonts w:ascii="Times New Roman" w:hAnsi="Times New Roman" w:cs="Times New Roman"/>
          <w:sz w:val="20"/>
          <w:szCs w:val="20"/>
          <w:vertAlign w:val="superscript"/>
        </w:rPr>
        <w:t>st</w:t>
      </w:r>
      <w:r w:rsidRPr="003F2E24">
        <w:rPr>
          <w:rFonts w:ascii="Times New Roman" w:hAnsi="Times New Roman" w:cs="Times New Roman"/>
          <w:sz w:val="20"/>
          <w:szCs w:val="20"/>
        </w:rPr>
        <w:t xml:space="preserve"> transmission to be reused to generate the retransmission part in the rate compatible PCM for IR HARQ. </w:t>
      </w:r>
    </w:p>
    <w:p w14:paraId="10DC6A09" w14:textId="77777777" w:rsidR="00441EE0" w:rsidRPr="003F2E24" w:rsidRDefault="00441EE0" w:rsidP="00441EE0">
      <w:pPr>
        <w:numPr>
          <w:ilvl w:val="0"/>
          <w:numId w:val="24"/>
        </w:numPr>
        <w:rPr>
          <w:rFonts w:ascii="Times New Roman" w:hAnsi="Times New Roman" w:cs="Times New Roman"/>
          <w:sz w:val="20"/>
          <w:szCs w:val="20"/>
        </w:rPr>
      </w:pPr>
      <w:r w:rsidRPr="003F2E24">
        <w:rPr>
          <w:rFonts w:ascii="Times New Roman" w:hAnsi="Times New Roman" w:cs="Times New Roman"/>
          <w:sz w:val="20"/>
          <w:szCs w:val="20"/>
        </w:rPr>
        <w:t>Simple processing can be done, e.g. inter-block cyclic shift can be used to optimize the girth profile</w:t>
      </w:r>
    </w:p>
    <w:p w14:paraId="72DC9DCE" w14:textId="77777777" w:rsidR="00441EE0" w:rsidRPr="003F2E24" w:rsidRDefault="00441EE0" w:rsidP="00441EE0">
      <w:pPr>
        <w:numPr>
          <w:ilvl w:val="0"/>
          <w:numId w:val="24"/>
        </w:numPr>
        <w:rPr>
          <w:rFonts w:ascii="Times New Roman" w:hAnsi="Times New Roman" w:cs="Times New Roman"/>
          <w:sz w:val="20"/>
          <w:szCs w:val="20"/>
        </w:rPr>
      </w:pPr>
      <w:r w:rsidRPr="003F2E24">
        <w:rPr>
          <w:rFonts w:ascii="Times New Roman" w:hAnsi="Times New Roman" w:cs="Times New Roman"/>
          <w:sz w:val="20"/>
          <w:szCs w:val="20"/>
        </w:rPr>
        <w:t>Sparseness can be used to reduce the complexity to the level similar to the corresponding code rate.</w:t>
      </w:r>
    </w:p>
    <w:p w14:paraId="692EF7BD" w14:textId="57DAB8C1" w:rsidR="00C81269" w:rsidRPr="003F2E24" w:rsidRDefault="00E73129" w:rsidP="009F4F80">
      <w:pPr>
        <w:jc w:val="both"/>
        <w:rPr>
          <w:rFonts w:ascii="Times New Roman" w:hAnsi="Times New Roman" w:cs="Times New Roman"/>
          <w:sz w:val="20"/>
          <w:szCs w:val="20"/>
        </w:rPr>
      </w:pPr>
      <w:r w:rsidRPr="003F2E24">
        <w:rPr>
          <w:rFonts w:ascii="Times New Roman" w:hAnsi="Times New Roman" w:cs="Times New Roman"/>
          <w:b/>
          <w:sz w:val="20"/>
          <w:szCs w:val="20"/>
        </w:rPr>
        <w:t>Proposal 2:</w:t>
      </w:r>
      <w:r w:rsidRPr="003F2E24">
        <w:rPr>
          <w:rFonts w:ascii="Times New Roman" w:hAnsi="Times New Roman" w:cs="Times New Roman"/>
          <w:sz w:val="20"/>
          <w:szCs w:val="20"/>
        </w:rPr>
        <w:t xml:space="preserve"> Overlapped PCM shall be studied in IR HARQ for LDPC, e.g. use PCM with weight greater than “1” for IR HARQ in some or all IR HARQ stages.</w:t>
      </w:r>
    </w:p>
    <w:bookmarkEnd w:id="8"/>
    <w:bookmarkEnd w:id="9"/>
    <w:bookmarkEnd w:id="10"/>
    <w:bookmarkEnd w:id="11"/>
    <w:p w14:paraId="49E2F1FD" w14:textId="77777777" w:rsidR="0034111C" w:rsidRPr="00441EE0" w:rsidRDefault="00244DDE">
      <w:pPr>
        <w:pStyle w:val="Heading1"/>
      </w:pPr>
      <w:r w:rsidRPr="00441EE0">
        <w:t>Reference</w:t>
      </w:r>
    </w:p>
    <w:p w14:paraId="75C8BFAE" w14:textId="060703D8" w:rsidR="00E73129" w:rsidRPr="00C374C9" w:rsidRDefault="009F4F80" w:rsidP="009F4F80">
      <w:pPr>
        <w:spacing w:after="120"/>
        <w:jc w:val="both"/>
        <w:rPr>
          <w:rFonts w:ascii="Times New Roman" w:eastAsia="MS Mincho" w:hAnsi="Times New Roman"/>
          <w:sz w:val="20"/>
          <w:szCs w:val="20"/>
          <w:lang w:eastAsia="ja-JP"/>
        </w:rPr>
      </w:pPr>
      <w:bookmarkStart w:id="12" w:name="_Ref377468317"/>
      <w:r w:rsidRPr="00C374C9">
        <w:rPr>
          <w:rFonts w:ascii="Times New Roman" w:hAnsi="Times New Roman"/>
          <w:sz w:val="20"/>
          <w:szCs w:val="20"/>
        </w:rPr>
        <w:t>[1] R1-165643 “</w:t>
      </w:r>
      <w:r w:rsidRPr="00C374C9">
        <w:rPr>
          <w:rFonts w:ascii="Times New Roman" w:eastAsia="MS Mincho" w:hAnsi="Times New Roman"/>
          <w:sz w:val="20"/>
          <w:szCs w:val="20"/>
          <w:lang w:eastAsia="ja-JP"/>
        </w:rPr>
        <w:t>WF on LDPC schemes for NR</w:t>
      </w:r>
      <w:r w:rsidRPr="00C374C9">
        <w:rPr>
          <w:rFonts w:ascii="Times New Roman" w:hAnsi="Times New Roman"/>
          <w:sz w:val="20"/>
          <w:szCs w:val="20"/>
        </w:rPr>
        <w:t xml:space="preserve">”, </w:t>
      </w:r>
      <w:r w:rsidRPr="00C374C9">
        <w:rPr>
          <w:rFonts w:ascii="Times New Roman" w:eastAsia="MS Mincho" w:hAnsi="Times New Roman"/>
          <w:sz w:val="20"/>
          <w:szCs w:val="20"/>
          <w:lang w:eastAsia="ja-JP"/>
        </w:rPr>
        <w:t>ZTE, ZTE Microelectronics, Nokia, Qualcomm, InterDigital, MediaTek, Intel, Samsung</w:t>
      </w:r>
    </w:p>
    <w:p w14:paraId="64E7B911" w14:textId="0D87E7B8" w:rsidR="009F4F80" w:rsidRPr="00C374C9" w:rsidRDefault="009F4F80" w:rsidP="009F4F80">
      <w:pPr>
        <w:spacing w:after="120"/>
        <w:jc w:val="both"/>
        <w:rPr>
          <w:rFonts w:ascii="Times New Roman" w:eastAsia="MS Mincho" w:hAnsi="Times New Roman"/>
          <w:sz w:val="20"/>
          <w:szCs w:val="20"/>
          <w:lang w:eastAsia="ja-JP"/>
        </w:rPr>
      </w:pPr>
      <w:r w:rsidRPr="00C374C9">
        <w:rPr>
          <w:rFonts w:ascii="Times New Roman" w:eastAsia="MS Mincho" w:hAnsi="Times New Roman"/>
          <w:sz w:val="20"/>
          <w:szCs w:val="20"/>
          <w:lang w:eastAsia="ja-JP"/>
        </w:rPr>
        <w:t xml:space="preserve">[2] </w:t>
      </w:r>
      <w:r w:rsidR="00C374C9" w:rsidRPr="00C374C9">
        <w:rPr>
          <w:rFonts w:ascii="Times New Roman" w:hAnsi="Times New Roman"/>
          <w:sz w:val="20"/>
          <w:szCs w:val="20"/>
        </w:rPr>
        <w:t>R1-1612280</w:t>
      </w:r>
      <w:r w:rsidRPr="00C374C9">
        <w:rPr>
          <w:rFonts w:ascii="Times New Roman" w:eastAsia="MS Mincho" w:hAnsi="Times New Roman"/>
          <w:sz w:val="20"/>
          <w:szCs w:val="20"/>
          <w:lang w:eastAsia="ja-JP"/>
        </w:rPr>
        <w:t>, “</w:t>
      </w:r>
      <w:r w:rsidR="00E73129" w:rsidRPr="00C374C9">
        <w:rPr>
          <w:rFonts w:ascii="Times New Roman" w:hAnsi="Times New Roman"/>
          <w:sz w:val="20"/>
          <w:szCs w:val="20"/>
        </w:rPr>
        <w:t xml:space="preserve">LDPC design for </w:t>
      </w:r>
      <w:r w:rsidR="00504574" w:rsidRPr="00C374C9">
        <w:rPr>
          <w:rFonts w:ascii="Times New Roman" w:hAnsi="Times New Roman"/>
          <w:sz w:val="20"/>
          <w:szCs w:val="20"/>
        </w:rPr>
        <w:t>eMBB</w:t>
      </w:r>
      <w:r w:rsidR="00504574" w:rsidRPr="00C374C9" w:rsidDel="00E73129">
        <w:rPr>
          <w:rFonts w:ascii="Times New Roman" w:eastAsia="MS Mincho" w:hAnsi="Times New Roman"/>
          <w:sz w:val="20"/>
          <w:szCs w:val="20"/>
          <w:lang w:eastAsia="ja-JP"/>
        </w:rPr>
        <w:t>”</w:t>
      </w:r>
      <w:r w:rsidRPr="00C374C9">
        <w:rPr>
          <w:rFonts w:ascii="Times New Roman" w:eastAsia="MS Mincho" w:hAnsi="Times New Roman"/>
          <w:sz w:val="20"/>
          <w:szCs w:val="20"/>
          <w:lang w:eastAsia="ja-JP"/>
        </w:rPr>
        <w:t>, Nokia, Alcatel-Lucent Shanghai Bell</w:t>
      </w:r>
    </w:p>
    <w:bookmarkEnd w:id="12"/>
    <w:p w14:paraId="28B39D7D" w14:textId="77777777" w:rsidR="004E3394" w:rsidRPr="00441EE0" w:rsidRDefault="004E3394" w:rsidP="00A3323B">
      <w:pPr>
        <w:spacing w:after="0"/>
        <w:rPr>
          <w:rFonts w:ascii="Times New Roman" w:hAnsi="Times New Roman"/>
          <w:sz w:val="20"/>
          <w:szCs w:val="20"/>
        </w:rPr>
      </w:pPr>
    </w:p>
    <w:sectPr w:rsidR="004E3394" w:rsidRPr="00441EE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7919C" w14:textId="77777777" w:rsidR="00386EE0" w:rsidRDefault="00386EE0">
      <w:r>
        <w:separator/>
      </w:r>
    </w:p>
  </w:endnote>
  <w:endnote w:type="continuationSeparator" w:id="0">
    <w:p w14:paraId="2263434F" w14:textId="77777777" w:rsidR="00386EE0" w:rsidRDefault="0038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258DD" w14:textId="77777777" w:rsidR="00386EE0" w:rsidRDefault="00386EE0">
      <w:r>
        <w:separator/>
      </w:r>
    </w:p>
  </w:footnote>
  <w:footnote w:type="continuationSeparator" w:id="0">
    <w:p w14:paraId="7074B580" w14:textId="77777777" w:rsidR="00386EE0" w:rsidRDefault="0038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800A6"/>
    <w:multiLevelType w:val="hybridMultilevel"/>
    <w:tmpl w:val="3E92E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22342"/>
    <w:multiLevelType w:val="hybridMultilevel"/>
    <w:tmpl w:val="845C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959FF"/>
    <w:multiLevelType w:val="hybridMultilevel"/>
    <w:tmpl w:val="AD16A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406E7"/>
    <w:multiLevelType w:val="hybridMultilevel"/>
    <w:tmpl w:val="D3E6BF26"/>
    <w:lvl w:ilvl="0" w:tplc="C07E154A">
      <w:start w:val="1"/>
      <w:numFmt w:val="bullet"/>
      <w:lvlText w:val="•"/>
      <w:lvlJc w:val="left"/>
      <w:pPr>
        <w:tabs>
          <w:tab w:val="num" w:pos="720"/>
        </w:tabs>
        <w:ind w:left="720" w:hanging="360"/>
      </w:pPr>
      <w:rPr>
        <w:rFonts w:ascii="Arial" w:hAnsi="Arial" w:hint="default"/>
      </w:rPr>
    </w:lvl>
    <w:lvl w:ilvl="1" w:tplc="0324E8DA">
      <w:start w:val="1"/>
      <w:numFmt w:val="bullet"/>
      <w:lvlText w:val="•"/>
      <w:lvlJc w:val="left"/>
      <w:pPr>
        <w:tabs>
          <w:tab w:val="num" w:pos="1440"/>
        </w:tabs>
        <w:ind w:left="1440" w:hanging="360"/>
      </w:pPr>
      <w:rPr>
        <w:rFonts w:ascii="Arial" w:hAnsi="Arial" w:hint="default"/>
      </w:rPr>
    </w:lvl>
    <w:lvl w:ilvl="2" w:tplc="8092BE36">
      <w:start w:val="1177"/>
      <w:numFmt w:val="bullet"/>
      <w:lvlText w:val="•"/>
      <w:lvlJc w:val="left"/>
      <w:pPr>
        <w:tabs>
          <w:tab w:val="num" w:pos="2160"/>
        </w:tabs>
        <w:ind w:left="2160" w:hanging="360"/>
      </w:pPr>
      <w:rPr>
        <w:rFonts w:ascii="Arial" w:hAnsi="Arial" w:hint="default"/>
      </w:rPr>
    </w:lvl>
    <w:lvl w:ilvl="3" w:tplc="AEAA61B4" w:tentative="1">
      <w:start w:val="1"/>
      <w:numFmt w:val="bullet"/>
      <w:lvlText w:val="•"/>
      <w:lvlJc w:val="left"/>
      <w:pPr>
        <w:tabs>
          <w:tab w:val="num" w:pos="2880"/>
        </w:tabs>
        <w:ind w:left="2880" w:hanging="360"/>
      </w:pPr>
      <w:rPr>
        <w:rFonts w:ascii="Arial" w:hAnsi="Arial" w:hint="default"/>
      </w:rPr>
    </w:lvl>
    <w:lvl w:ilvl="4" w:tplc="B0CC0C7C" w:tentative="1">
      <w:start w:val="1"/>
      <w:numFmt w:val="bullet"/>
      <w:lvlText w:val="•"/>
      <w:lvlJc w:val="left"/>
      <w:pPr>
        <w:tabs>
          <w:tab w:val="num" w:pos="3600"/>
        </w:tabs>
        <w:ind w:left="3600" w:hanging="360"/>
      </w:pPr>
      <w:rPr>
        <w:rFonts w:ascii="Arial" w:hAnsi="Arial" w:hint="default"/>
      </w:rPr>
    </w:lvl>
    <w:lvl w:ilvl="5" w:tplc="4AD2C9D6" w:tentative="1">
      <w:start w:val="1"/>
      <w:numFmt w:val="bullet"/>
      <w:lvlText w:val="•"/>
      <w:lvlJc w:val="left"/>
      <w:pPr>
        <w:tabs>
          <w:tab w:val="num" w:pos="4320"/>
        </w:tabs>
        <w:ind w:left="4320" w:hanging="360"/>
      </w:pPr>
      <w:rPr>
        <w:rFonts w:ascii="Arial" w:hAnsi="Arial" w:hint="default"/>
      </w:rPr>
    </w:lvl>
    <w:lvl w:ilvl="6" w:tplc="B0A40FEE" w:tentative="1">
      <w:start w:val="1"/>
      <w:numFmt w:val="bullet"/>
      <w:lvlText w:val="•"/>
      <w:lvlJc w:val="left"/>
      <w:pPr>
        <w:tabs>
          <w:tab w:val="num" w:pos="5040"/>
        </w:tabs>
        <w:ind w:left="5040" w:hanging="360"/>
      </w:pPr>
      <w:rPr>
        <w:rFonts w:ascii="Arial" w:hAnsi="Arial" w:hint="default"/>
      </w:rPr>
    </w:lvl>
    <w:lvl w:ilvl="7" w:tplc="74D0B5BA" w:tentative="1">
      <w:start w:val="1"/>
      <w:numFmt w:val="bullet"/>
      <w:lvlText w:val="•"/>
      <w:lvlJc w:val="left"/>
      <w:pPr>
        <w:tabs>
          <w:tab w:val="num" w:pos="5760"/>
        </w:tabs>
        <w:ind w:left="5760" w:hanging="360"/>
      </w:pPr>
      <w:rPr>
        <w:rFonts w:ascii="Arial" w:hAnsi="Arial" w:hint="default"/>
      </w:rPr>
    </w:lvl>
    <w:lvl w:ilvl="8" w:tplc="28CC9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257BC"/>
    <w:multiLevelType w:val="hybridMultilevel"/>
    <w:tmpl w:val="30F4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71740"/>
    <w:multiLevelType w:val="hybridMultilevel"/>
    <w:tmpl w:val="5590E24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4E4EBB"/>
    <w:multiLevelType w:val="hybridMultilevel"/>
    <w:tmpl w:val="4B5EE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4503A6"/>
    <w:multiLevelType w:val="hybridMultilevel"/>
    <w:tmpl w:val="6EBCC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F1F42"/>
    <w:multiLevelType w:val="multilevel"/>
    <w:tmpl w:val="BFBC4B5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F97651"/>
    <w:multiLevelType w:val="multilevel"/>
    <w:tmpl w:val="BFBC4B5C"/>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BF7D8E"/>
    <w:multiLevelType w:val="hybridMultilevel"/>
    <w:tmpl w:val="13062B5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4" w15:restartNumberingAfterBreak="0">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0"/>
  </w:num>
  <w:num w:numId="3">
    <w:abstractNumId w:val="16"/>
  </w:num>
  <w:num w:numId="4">
    <w:abstractNumId w:val="21"/>
  </w:num>
  <w:num w:numId="5">
    <w:abstractNumId w:val="25"/>
  </w:num>
  <w:num w:numId="6">
    <w:abstractNumId w:val="18"/>
  </w:num>
  <w:num w:numId="7">
    <w:abstractNumId w:val="9"/>
  </w:num>
  <w:num w:numId="8">
    <w:abstractNumId w:val="14"/>
  </w:num>
  <w:num w:numId="9">
    <w:abstractNumId w:val="17"/>
  </w:num>
  <w:num w:numId="10">
    <w:abstractNumId w:val="17"/>
    <w:lvlOverride w:ilvl="0">
      <w:startOverride w:val="1"/>
    </w:lvlOverride>
  </w:num>
  <w:num w:numId="11">
    <w:abstractNumId w:val="7"/>
  </w:num>
  <w:num w:numId="12">
    <w:abstractNumId w:val="11"/>
  </w:num>
  <w:num w:numId="13">
    <w:abstractNumId w:val="15"/>
  </w:num>
  <w:num w:numId="14">
    <w:abstractNumId w:val="22"/>
  </w:num>
  <w:num w:numId="15">
    <w:abstractNumId w:val="6"/>
  </w:num>
  <w:num w:numId="16">
    <w:abstractNumId w:val="24"/>
  </w:num>
  <w:num w:numId="17">
    <w:abstractNumId w:val="2"/>
  </w:num>
  <w:num w:numId="18">
    <w:abstractNumId w:val="13"/>
  </w:num>
  <w:num w:numId="19">
    <w:abstractNumId w:val="20"/>
  </w:num>
  <w:num w:numId="20">
    <w:abstractNumId w:val="0"/>
  </w:num>
  <w:num w:numId="21">
    <w:abstractNumId w:val="8"/>
  </w:num>
  <w:num w:numId="22">
    <w:abstractNumId w:val="3"/>
  </w:num>
  <w:num w:numId="23">
    <w:abstractNumId w:val="1"/>
  </w:num>
  <w:num w:numId="24">
    <w:abstractNumId w:val="12"/>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NDcyMTewMLEwMDNR0lEKTi0uzszPAykwqwUAr8oZLSw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6E53"/>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FB7"/>
    <w:rsid w:val="00024DC6"/>
    <w:rsid w:val="0002562D"/>
    <w:rsid w:val="00025A6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65B"/>
    <w:rsid w:val="0003396B"/>
    <w:rsid w:val="0003525C"/>
    <w:rsid w:val="00036747"/>
    <w:rsid w:val="00036ACF"/>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1A5C"/>
    <w:rsid w:val="0005264D"/>
    <w:rsid w:val="000528A2"/>
    <w:rsid w:val="00052C32"/>
    <w:rsid w:val="00052C54"/>
    <w:rsid w:val="00053C00"/>
    <w:rsid w:val="00053F4F"/>
    <w:rsid w:val="00054912"/>
    <w:rsid w:val="00055403"/>
    <w:rsid w:val="00055933"/>
    <w:rsid w:val="00056359"/>
    <w:rsid w:val="00056544"/>
    <w:rsid w:val="00056613"/>
    <w:rsid w:val="00057A9C"/>
    <w:rsid w:val="000618C0"/>
    <w:rsid w:val="00061EE4"/>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C8B"/>
    <w:rsid w:val="00065FCB"/>
    <w:rsid w:val="00067092"/>
    <w:rsid w:val="0006720E"/>
    <w:rsid w:val="00067220"/>
    <w:rsid w:val="000675E5"/>
    <w:rsid w:val="0006764C"/>
    <w:rsid w:val="00067B22"/>
    <w:rsid w:val="000707CF"/>
    <w:rsid w:val="00070806"/>
    <w:rsid w:val="0007159C"/>
    <w:rsid w:val="00072FD4"/>
    <w:rsid w:val="00072FFC"/>
    <w:rsid w:val="0007397E"/>
    <w:rsid w:val="000745D5"/>
    <w:rsid w:val="00074659"/>
    <w:rsid w:val="00074AE4"/>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1C"/>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391"/>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4B0"/>
    <w:rsid w:val="000B6692"/>
    <w:rsid w:val="000B6A1C"/>
    <w:rsid w:val="000B766E"/>
    <w:rsid w:val="000B7B63"/>
    <w:rsid w:val="000C0167"/>
    <w:rsid w:val="000C0E65"/>
    <w:rsid w:val="000C27AA"/>
    <w:rsid w:val="000C2E25"/>
    <w:rsid w:val="000C2F64"/>
    <w:rsid w:val="000C3434"/>
    <w:rsid w:val="000C35A6"/>
    <w:rsid w:val="000C3DCB"/>
    <w:rsid w:val="000C4399"/>
    <w:rsid w:val="000C43A0"/>
    <w:rsid w:val="000C4545"/>
    <w:rsid w:val="000C469F"/>
    <w:rsid w:val="000C4DC4"/>
    <w:rsid w:val="000C6AB5"/>
    <w:rsid w:val="000C7659"/>
    <w:rsid w:val="000C7E2C"/>
    <w:rsid w:val="000D0254"/>
    <w:rsid w:val="000D056B"/>
    <w:rsid w:val="000D16C3"/>
    <w:rsid w:val="000D1E5F"/>
    <w:rsid w:val="000D24B2"/>
    <w:rsid w:val="000D26AC"/>
    <w:rsid w:val="000D273D"/>
    <w:rsid w:val="000D281E"/>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CBC"/>
    <w:rsid w:val="000F2D63"/>
    <w:rsid w:val="000F3098"/>
    <w:rsid w:val="000F328B"/>
    <w:rsid w:val="000F3876"/>
    <w:rsid w:val="000F391E"/>
    <w:rsid w:val="000F41B3"/>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4767"/>
    <w:rsid w:val="00105453"/>
    <w:rsid w:val="00106127"/>
    <w:rsid w:val="0010734E"/>
    <w:rsid w:val="00107665"/>
    <w:rsid w:val="0011035C"/>
    <w:rsid w:val="00110C17"/>
    <w:rsid w:val="00111621"/>
    <w:rsid w:val="00111956"/>
    <w:rsid w:val="0011303F"/>
    <w:rsid w:val="0011310D"/>
    <w:rsid w:val="001131E2"/>
    <w:rsid w:val="001132FF"/>
    <w:rsid w:val="0011439A"/>
    <w:rsid w:val="0011577E"/>
    <w:rsid w:val="00115EB2"/>
    <w:rsid w:val="001175AD"/>
    <w:rsid w:val="00120E81"/>
    <w:rsid w:val="001213C9"/>
    <w:rsid w:val="00121632"/>
    <w:rsid w:val="00122B4F"/>
    <w:rsid w:val="001231CA"/>
    <w:rsid w:val="001243CE"/>
    <w:rsid w:val="00125DEF"/>
    <w:rsid w:val="00126F1D"/>
    <w:rsid w:val="0012781D"/>
    <w:rsid w:val="00130BE1"/>
    <w:rsid w:val="001318E7"/>
    <w:rsid w:val="00131F8B"/>
    <w:rsid w:val="00132744"/>
    <w:rsid w:val="00133784"/>
    <w:rsid w:val="00133AC7"/>
    <w:rsid w:val="00135E30"/>
    <w:rsid w:val="0013602C"/>
    <w:rsid w:val="001365B7"/>
    <w:rsid w:val="00137143"/>
    <w:rsid w:val="00137B0E"/>
    <w:rsid w:val="00137D78"/>
    <w:rsid w:val="00140191"/>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46BD"/>
    <w:rsid w:val="00156F8B"/>
    <w:rsid w:val="0015709E"/>
    <w:rsid w:val="00157B40"/>
    <w:rsid w:val="001601AE"/>
    <w:rsid w:val="00160741"/>
    <w:rsid w:val="001612C1"/>
    <w:rsid w:val="001616EE"/>
    <w:rsid w:val="00161D23"/>
    <w:rsid w:val="0016398E"/>
    <w:rsid w:val="00163BD0"/>
    <w:rsid w:val="001641F1"/>
    <w:rsid w:val="00165033"/>
    <w:rsid w:val="0016567A"/>
    <w:rsid w:val="00165A7E"/>
    <w:rsid w:val="00165B5F"/>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87AEA"/>
    <w:rsid w:val="001900A2"/>
    <w:rsid w:val="00191226"/>
    <w:rsid w:val="001915E3"/>
    <w:rsid w:val="00191DC6"/>
    <w:rsid w:val="00192BAC"/>
    <w:rsid w:val="00192DCF"/>
    <w:rsid w:val="00193DD4"/>
    <w:rsid w:val="00194A0C"/>
    <w:rsid w:val="00194D78"/>
    <w:rsid w:val="0019579C"/>
    <w:rsid w:val="00195E78"/>
    <w:rsid w:val="001967F8"/>
    <w:rsid w:val="00196B9E"/>
    <w:rsid w:val="0019712E"/>
    <w:rsid w:val="00197BDF"/>
    <w:rsid w:val="001A0C55"/>
    <w:rsid w:val="001A103E"/>
    <w:rsid w:val="001A111A"/>
    <w:rsid w:val="001A11A8"/>
    <w:rsid w:val="001A1940"/>
    <w:rsid w:val="001A30F9"/>
    <w:rsid w:val="001A4160"/>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6BAE"/>
    <w:rsid w:val="001B75A9"/>
    <w:rsid w:val="001B7D63"/>
    <w:rsid w:val="001C011F"/>
    <w:rsid w:val="001C0134"/>
    <w:rsid w:val="001C15EA"/>
    <w:rsid w:val="001C1F43"/>
    <w:rsid w:val="001C1FCE"/>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1E6"/>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2003B6"/>
    <w:rsid w:val="00200870"/>
    <w:rsid w:val="0020107B"/>
    <w:rsid w:val="002020BF"/>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1FBB"/>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B53"/>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D33"/>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67"/>
    <w:rsid w:val="00280F72"/>
    <w:rsid w:val="0028125E"/>
    <w:rsid w:val="00282543"/>
    <w:rsid w:val="0028284E"/>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15F1"/>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BA7"/>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C7B9E"/>
    <w:rsid w:val="002D072E"/>
    <w:rsid w:val="002D1214"/>
    <w:rsid w:val="002D2B0D"/>
    <w:rsid w:val="002D2B82"/>
    <w:rsid w:val="002D2F36"/>
    <w:rsid w:val="002D365F"/>
    <w:rsid w:val="002D36B6"/>
    <w:rsid w:val="002D45F7"/>
    <w:rsid w:val="002D4A9A"/>
    <w:rsid w:val="002D65EF"/>
    <w:rsid w:val="002D78A9"/>
    <w:rsid w:val="002D7C18"/>
    <w:rsid w:val="002E0340"/>
    <w:rsid w:val="002E0E1B"/>
    <w:rsid w:val="002E12A8"/>
    <w:rsid w:val="002E1D1D"/>
    <w:rsid w:val="002E1EB8"/>
    <w:rsid w:val="002E22C5"/>
    <w:rsid w:val="002E3686"/>
    <w:rsid w:val="002E3A21"/>
    <w:rsid w:val="002E4148"/>
    <w:rsid w:val="002E4153"/>
    <w:rsid w:val="002E4857"/>
    <w:rsid w:val="002E514A"/>
    <w:rsid w:val="002E5239"/>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DAB"/>
    <w:rsid w:val="00304E42"/>
    <w:rsid w:val="0030580E"/>
    <w:rsid w:val="003061B5"/>
    <w:rsid w:val="003071F6"/>
    <w:rsid w:val="0030771E"/>
    <w:rsid w:val="00307A00"/>
    <w:rsid w:val="00310E98"/>
    <w:rsid w:val="0031128C"/>
    <w:rsid w:val="00311594"/>
    <w:rsid w:val="00312282"/>
    <w:rsid w:val="00312332"/>
    <w:rsid w:val="00312957"/>
    <w:rsid w:val="00312CEC"/>
    <w:rsid w:val="00313A5B"/>
    <w:rsid w:val="00313CB0"/>
    <w:rsid w:val="00313F96"/>
    <w:rsid w:val="00313FD2"/>
    <w:rsid w:val="0031501E"/>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69"/>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310"/>
    <w:rsid w:val="0036140A"/>
    <w:rsid w:val="00362676"/>
    <w:rsid w:val="00363D73"/>
    <w:rsid w:val="003642A6"/>
    <w:rsid w:val="00364BBC"/>
    <w:rsid w:val="00364BDE"/>
    <w:rsid w:val="00364D63"/>
    <w:rsid w:val="0036620B"/>
    <w:rsid w:val="003666FD"/>
    <w:rsid w:val="00366F98"/>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4905"/>
    <w:rsid w:val="003860C3"/>
    <w:rsid w:val="00386264"/>
    <w:rsid w:val="00386EE0"/>
    <w:rsid w:val="00387666"/>
    <w:rsid w:val="00387683"/>
    <w:rsid w:val="0038795B"/>
    <w:rsid w:val="003900F3"/>
    <w:rsid w:val="00390610"/>
    <w:rsid w:val="00390809"/>
    <w:rsid w:val="00390E7E"/>
    <w:rsid w:val="00390FA1"/>
    <w:rsid w:val="0039158C"/>
    <w:rsid w:val="003915B6"/>
    <w:rsid w:val="00391BA6"/>
    <w:rsid w:val="00391C76"/>
    <w:rsid w:val="003926C2"/>
    <w:rsid w:val="00392909"/>
    <w:rsid w:val="00392CB1"/>
    <w:rsid w:val="003935EC"/>
    <w:rsid w:val="003937E5"/>
    <w:rsid w:val="003938BD"/>
    <w:rsid w:val="00393A1E"/>
    <w:rsid w:val="0039496A"/>
    <w:rsid w:val="00394A61"/>
    <w:rsid w:val="00395FD5"/>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DE"/>
    <w:rsid w:val="003D28B1"/>
    <w:rsid w:val="003D2EB2"/>
    <w:rsid w:val="003D3052"/>
    <w:rsid w:val="003D38C8"/>
    <w:rsid w:val="003D402B"/>
    <w:rsid w:val="003D4E34"/>
    <w:rsid w:val="003D767C"/>
    <w:rsid w:val="003E1325"/>
    <w:rsid w:val="003E275E"/>
    <w:rsid w:val="003E3F38"/>
    <w:rsid w:val="003E52DA"/>
    <w:rsid w:val="003E5B29"/>
    <w:rsid w:val="003E5E46"/>
    <w:rsid w:val="003E61C3"/>
    <w:rsid w:val="003E6D55"/>
    <w:rsid w:val="003E6F97"/>
    <w:rsid w:val="003F04D3"/>
    <w:rsid w:val="003F0788"/>
    <w:rsid w:val="003F1010"/>
    <w:rsid w:val="003F1329"/>
    <w:rsid w:val="003F1A7F"/>
    <w:rsid w:val="003F241B"/>
    <w:rsid w:val="003F2E24"/>
    <w:rsid w:val="003F3084"/>
    <w:rsid w:val="003F3B26"/>
    <w:rsid w:val="003F5D59"/>
    <w:rsid w:val="003F702F"/>
    <w:rsid w:val="0040053A"/>
    <w:rsid w:val="004006BC"/>
    <w:rsid w:val="00400C1D"/>
    <w:rsid w:val="00400D0A"/>
    <w:rsid w:val="00401B6D"/>
    <w:rsid w:val="00401E2C"/>
    <w:rsid w:val="00402339"/>
    <w:rsid w:val="00402838"/>
    <w:rsid w:val="00403375"/>
    <w:rsid w:val="00403435"/>
    <w:rsid w:val="0040343F"/>
    <w:rsid w:val="00403EB1"/>
    <w:rsid w:val="004042DC"/>
    <w:rsid w:val="00405A85"/>
    <w:rsid w:val="00406595"/>
    <w:rsid w:val="0040697D"/>
    <w:rsid w:val="00406ED2"/>
    <w:rsid w:val="00410094"/>
    <w:rsid w:val="004110C0"/>
    <w:rsid w:val="0041176A"/>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250"/>
    <w:rsid w:val="004176FB"/>
    <w:rsid w:val="004176FF"/>
    <w:rsid w:val="00420B61"/>
    <w:rsid w:val="0042138F"/>
    <w:rsid w:val="00421608"/>
    <w:rsid w:val="00421859"/>
    <w:rsid w:val="00422BBE"/>
    <w:rsid w:val="00422DF2"/>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877"/>
    <w:rsid w:val="00441EE0"/>
    <w:rsid w:val="004425F4"/>
    <w:rsid w:val="004426C0"/>
    <w:rsid w:val="0044287D"/>
    <w:rsid w:val="00443548"/>
    <w:rsid w:val="00443D32"/>
    <w:rsid w:val="00443FF9"/>
    <w:rsid w:val="0044416F"/>
    <w:rsid w:val="00444B1D"/>
    <w:rsid w:val="0044514A"/>
    <w:rsid w:val="00445FF7"/>
    <w:rsid w:val="00447263"/>
    <w:rsid w:val="004478B9"/>
    <w:rsid w:val="00450C15"/>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3AA3"/>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3FA6"/>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B91"/>
    <w:rsid w:val="004C3A83"/>
    <w:rsid w:val="004C3F06"/>
    <w:rsid w:val="004C405C"/>
    <w:rsid w:val="004C4B8F"/>
    <w:rsid w:val="004C4F58"/>
    <w:rsid w:val="004C5E0E"/>
    <w:rsid w:val="004C7072"/>
    <w:rsid w:val="004C795A"/>
    <w:rsid w:val="004D006C"/>
    <w:rsid w:val="004D022A"/>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1783"/>
    <w:rsid w:val="004E20A3"/>
    <w:rsid w:val="004E28FA"/>
    <w:rsid w:val="004E3394"/>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A6"/>
    <w:rsid w:val="00501CBA"/>
    <w:rsid w:val="005021E2"/>
    <w:rsid w:val="00502A20"/>
    <w:rsid w:val="00502A5B"/>
    <w:rsid w:val="005039D8"/>
    <w:rsid w:val="00504083"/>
    <w:rsid w:val="00504574"/>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7F0"/>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49E1"/>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1D4E"/>
    <w:rsid w:val="005929A4"/>
    <w:rsid w:val="00592A63"/>
    <w:rsid w:val="00592E78"/>
    <w:rsid w:val="00592EB2"/>
    <w:rsid w:val="005951B6"/>
    <w:rsid w:val="0059645C"/>
    <w:rsid w:val="005966B3"/>
    <w:rsid w:val="005975F5"/>
    <w:rsid w:val="00597EBB"/>
    <w:rsid w:val="005A0173"/>
    <w:rsid w:val="005A0B3B"/>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1E6"/>
    <w:rsid w:val="005C2684"/>
    <w:rsid w:val="005C2EAB"/>
    <w:rsid w:val="005C2FE5"/>
    <w:rsid w:val="005C492F"/>
    <w:rsid w:val="005C4F48"/>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885"/>
    <w:rsid w:val="00606B00"/>
    <w:rsid w:val="00607973"/>
    <w:rsid w:val="006106A7"/>
    <w:rsid w:val="00610E1D"/>
    <w:rsid w:val="00612DF0"/>
    <w:rsid w:val="006135EF"/>
    <w:rsid w:val="006139EF"/>
    <w:rsid w:val="00613AF2"/>
    <w:rsid w:val="00613F2C"/>
    <w:rsid w:val="0061415E"/>
    <w:rsid w:val="00614CD1"/>
    <w:rsid w:val="00614FCF"/>
    <w:rsid w:val="00616FAD"/>
    <w:rsid w:val="006170B7"/>
    <w:rsid w:val="00617D97"/>
    <w:rsid w:val="0062202B"/>
    <w:rsid w:val="006224A4"/>
    <w:rsid w:val="00622BEC"/>
    <w:rsid w:val="006233EE"/>
    <w:rsid w:val="00623B71"/>
    <w:rsid w:val="0062428B"/>
    <w:rsid w:val="006244A5"/>
    <w:rsid w:val="00624A16"/>
    <w:rsid w:val="00625597"/>
    <w:rsid w:val="006258FF"/>
    <w:rsid w:val="00630A61"/>
    <w:rsid w:val="00630AB5"/>
    <w:rsid w:val="00631296"/>
    <w:rsid w:val="0063173B"/>
    <w:rsid w:val="006319D2"/>
    <w:rsid w:val="006324FF"/>
    <w:rsid w:val="00632708"/>
    <w:rsid w:val="006329C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4E0E"/>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19E"/>
    <w:rsid w:val="006712D8"/>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402"/>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D2A"/>
    <w:rsid w:val="006A7FFB"/>
    <w:rsid w:val="006B05A2"/>
    <w:rsid w:val="006B2238"/>
    <w:rsid w:val="006B28E9"/>
    <w:rsid w:val="006B2CD5"/>
    <w:rsid w:val="006B3459"/>
    <w:rsid w:val="006B35D1"/>
    <w:rsid w:val="006B39A2"/>
    <w:rsid w:val="006B4BAD"/>
    <w:rsid w:val="006B5095"/>
    <w:rsid w:val="006B6977"/>
    <w:rsid w:val="006B716A"/>
    <w:rsid w:val="006B7F0B"/>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AE6"/>
    <w:rsid w:val="006F4B34"/>
    <w:rsid w:val="006F5B4E"/>
    <w:rsid w:val="006F63D1"/>
    <w:rsid w:val="006F7B66"/>
    <w:rsid w:val="00700297"/>
    <w:rsid w:val="007004E7"/>
    <w:rsid w:val="0070118B"/>
    <w:rsid w:val="007012DE"/>
    <w:rsid w:val="007013CA"/>
    <w:rsid w:val="007013E1"/>
    <w:rsid w:val="0070158C"/>
    <w:rsid w:val="0070174B"/>
    <w:rsid w:val="00702CF1"/>
    <w:rsid w:val="0070320C"/>
    <w:rsid w:val="00703547"/>
    <w:rsid w:val="00703A4A"/>
    <w:rsid w:val="00703B4A"/>
    <w:rsid w:val="00703C0A"/>
    <w:rsid w:val="00703C6D"/>
    <w:rsid w:val="007051C7"/>
    <w:rsid w:val="00705AF8"/>
    <w:rsid w:val="00705D03"/>
    <w:rsid w:val="00705FB5"/>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0B91"/>
    <w:rsid w:val="0072136D"/>
    <w:rsid w:val="0072256E"/>
    <w:rsid w:val="00722DD1"/>
    <w:rsid w:val="0072313E"/>
    <w:rsid w:val="00723A40"/>
    <w:rsid w:val="00723BD3"/>
    <w:rsid w:val="00723C15"/>
    <w:rsid w:val="007249DE"/>
    <w:rsid w:val="00724B19"/>
    <w:rsid w:val="00725709"/>
    <w:rsid w:val="007263BB"/>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9FF"/>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BE1"/>
    <w:rsid w:val="00776F0C"/>
    <w:rsid w:val="0077788A"/>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1C75"/>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A7C"/>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33F"/>
    <w:rsid w:val="007B0745"/>
    <w:rsid w:val="007B0804"/>
    <w:rsid w:val="007B0FAA"/>
    <w:rsid w:val="007B1256"/>
    <w:rsid w:val="007B1CF7"/>
    <w:rsid w:val="007B1F4C"/>
    <w:rsid w:val="007B223D"/>
    <w:rsid w:val="007B2431"/>
    <w:rsid w:val="007B2B55"/>
    <w:rsid w:val="007B3244"/>
    <w:rsid w:val="007B3676"/>
    <w:rsid w:val="007B4124"/>
    <w:rsid w:val="007B4A5E"/>
    <w:rsid w:val="007B53A6"/>
    <w:rsid w:val="007B6C76"/>
    <w:rsid w:val="007B7496"/>
    <w:rsid w:val="007B7EDA"/>
    <w:rsid w:val="007C11E4"/>
    <w:rsid w:val="007C1FE3"/>
    <w:rsid w:val="007C2739"/>
    <w:rsid w:val="007C2751"/>
    <w:rsid w:val="007C289D"/>
    <w:rsid w:val="007C2ED0"/>
    <w:rsid w:val="007C3FCB"/>
    <w:rsid w:val="007C430A"/>
    <w:rsid w:val="007C44AC"/>
    <w:rsid w:val="007C4632"/>
    <w:rsid w:val="007C4D13"/>
    <w:rsid w:val="007C5270"/>
    <w:rsid w:val="007C5584"/>
    <w:rsid w:val="007C6341"/>
    <w:rsid w:val="007C7DF2"/>
    <w:rsid w:val="007D06CB"/>
    <w:rsid w:val="007D07CA"/>
    <w:rsid w:val="007D0C44"/>
    <w:rsid w:val="007D2D56"/>
    <w:rsid w:val="007D2DD0"/>
    <w:rsid w:val="007D380A"/>
    <w:rsid w:val="007D4357"/>
    <w:rsid w:val="007D44DC"/>
    <w:rsid w:val="007D4B40"/>
    <w:rsid w:val="007D526F"/>
    <w:rsid w:val="007D5ADF"/>
    <w:rsid w:val="007D5B85"/>
    <w:rsid w:val="007D5D29"/>
    <w:rsid w:val="007D61DB"/>
    <w:rsid w:val="007D62C6"/>
    <w:rsid w:val="007D6E2E"/>
    <w:rsid w:val="007D7428"/>
    <w:rsid w:val="007D776E"/>
    <w:rsid w:val="007D7A91"/>
    <w:rsid w:val="007D7DB7"/>
    <w:rsid w:val="007D7ED9"/>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4"/>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737"/>
    <w:rsid w:val="008248A4"/>
    <w:rsid w:val="00824D3E"/>
    <w:rsid w:val="0082505B"/>
    <w:rsid w:val="00826DD9"/>
    <w:rsid w:val="00827842"/>
    <w:rsid w:val="008278B6"/>
    <w:rsid w:val="00827EC4"/>
    <w:rsid w:val="0083011C"/>
    <w:rsid w:val="00830E79"/>
    <w:rsid w:val="0083170B"/>
    <w:rsid w:val="00832017"/>
    <w:rsid w:val="00832328"/>
    <w:rsid w:val="0083240C"/>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0507"/>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0F82"/>
    <w:rsid w:val="008714D5"/>
    <w:rsid w:val="00871A5F"/>
    <w:rsid w:val="00872B2D"/>
    <w:rsid w:val="00872DAE"/>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2C3"/>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1C2"/>
    <w:rsid w:val="008A66DC"/>
    <w:rsid w:val="008A7340"/>
    <w:rsid w:val="008B016F"/>
    <w:rsid w:val="008B0564"/>
    <w:rsid w:val="008B0916"/>
    <w:rsid w:val="008B171F"/>
    <w:rsid w:val="008B275C"/>
    <w:rsid w:val="008B2E79"/>
    <w:rsid w:val="008B38ED"/>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2BAB"/>
    <w:rsid w:val="008C2C58"/>
    <w:rsid w:val="008C375E"/>
    <w:rsid w:val="008C4C4D"/>
    <w:rsid w:val="008C62C8"/>
    <w:rsid w:val="008C6EF2"/>
    <w:rsid w:val="008D0543"/>
    <w:rsid w:val="008D1EA2"/>
    <w:rsid w:val="008D2946"/>
    <w:rsid w:val="008D3C06"/>
    <w:rsid w:val="008D4596"/>
    <w:rsid w:val="008D51B2"/>
    <w:rsid w:val="008D5567"/>
    <w:rsid w:val="008D707B"/>
    <w:rsid w:val="008D7891"/>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D34"/>
    <w:rsid w:val="008F2E9B"/>
    <w:rsid w:val="008F315F"/>
    <w:rsid w:val="008F3700"/>
    <w:rsid w:val="008F42A5"/>
    <w:rsid w:val="008F4992"/>
    <w:rsid w:val="008F5816"/>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2EEB"/>
    <w:rsid w:val="009239C1"/>
    <w:rsid w:val="00923FB4"/>
    <w:rsid w:val="00925776"/>
    <w:rsid w:val="00926359"/>
    <w:rsid w:val="00927C14"/>
    <w:rsid w:val="00927E04"/>
    <w:rsid w:val="00930C42"/>
    <w:rsid w:val="00931ACC"/>
    <w:rsid w:val="0093373F"/>
    <w:rsid w:val="0093660A"/>
    <w:rsid w:val="00936767"/>
    <w:rsid w:val="00936A63"/>
    <w:rsid w:val="00937883"/>
    <w:rsid w:val="00937AC7"/>
    <w:rsid w:val="00937EAA"/>
    <w:rsid w:val="009413A4"/>
    <w:rsid w:val="00941BEF"/>
    <w:rsid w:val="009424A0"/>
    <w:rsid w:val="009424EC"/>
    <w:rsid w:val="00942B97"/>
    <w:rsid w:val="00943136"/>
    <w:rsid w:val="009437A1"/>
    <w:rsid w:val="00943C91"/>
    <w:rsid w:val="00944029"/>
    <w:rsid w:val="00944079"/>
    <w:rsid w:val="00945A3C"/>
    <w:rsid w:val="00945D9E"/>
    <w:rsid w:val="009464B8"/>
    <w:rsid w:val="00946AE0"/>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52D"/>
    <w:rsid w:val="009A4ACA"/>
    <w:rsid w:val="009A6574"/>
    <w:rsid w:val="009B08B6"/>
    <w:rsid w:val="009B17E6"/>
    <w:rsid w:val="009B2051"/>
    <w:rsid w:val="009B2AE9"/>
    <w:rsid w:val="009B346D"/>
    <w:rsid w:val="009B3BB5"/>
    <w:rsid w:val="009B3EFF"/>
    <w:rsid w:val="009B5F01"/>
    <w:rsid w:val="009B6538"/>
    <w:rsid w:val="009B7ABB"/>
    <w:rsid w:val="009C163F"/>
    <w:rsid w:val="009C2C91"/>
    <w:rsid w:val="009C2DD2"/>
    <w:rsid w:val="009C3DB4"/>
    <w:rsid w:val="009C3FCB"/>
    <w:rsid w:val="009C48F6"/>
    <w:rsid w:val="009C4B78"/>
    <w:rsid w:val="009C4CF1"/>
    <w:rsid w:val="009C51D5"/>
    <w:rsid w:val="009C521F"/>
    <w:rsid w:val="009C60ED"/>
    <w:rsid w:val="009C6335"/>
    <w:rsid w:val="009C73D2"/>
    <w:rsid w:val="009C799E"/>
    <w:rsid w:val="009D0220"/>
    <w:rsid w:val="009D14D0"/>
    <w:rsid w:val="009D240A"/>
    <w:rsid w:val="009D444F"/>
    <w:rsid w:val="009D4A84"/>
    <w:rsid w:val="009D63F5"/>
    <w:rsid w:val="009D698E"/>
    <w:rsid w:val="009E00B9"/>
    <w:rsid w:val="009E01A3"/>
    <w:rsid w:val="009E1C0E"/>
    <w:rsid w:val="009E1EB6"/>
    <w:rsid w:val="009E229D"/>
    <w:rsid w:val="009E23C5"/>
    <w:rsid w:val="009E2C4E"/>
    <w:rsid w:val="009E2D57"/>
    <w:rsid w:val="009E2DAA"/>
    <w:rsid w:val="009E41D5"/>
    <w:rsid w:val="009E4210"/>
    <w:rsid w:val="009E4A05"/>
    <w:rsid w:val="009E4B10"/>
    <w:rsid w:val="009E4C52"/>
    <w:rsid w:val="009E5646"/>
    <w:rsid w:val="009E5976"/>
    <w:rsid w:val="009E5AF5"/>
    <w:rsid w:val="009E5D35"/>
    <w:rsid w:val="009E5E17"/>
    <w:rsid w:val="009E60A3"/>
    <w:rsid w:val="009E63B9"/>
    <w:rsid w:val="009E658B"/>
    <w:rsid w:val="009E725B"/>
    <w:rsid w:val="009F01FE"/>
    <w:rsid w:val="009F0712"/>
    <w:rsid w:val="009F0B77"/>
    <w:rsid w:val="009F155C"/>
    <w:rsid w:val="009F1E03"/>
    <w:rsid w:val="009F2BD3"/>
    <w:rsid w:val="009F3421"/>
    <w:rsid w:val="009F36A4"/>
    <w:rsid w:val="009F3B7E"/>
    <w:rsid w:val="009F3C53"/>
    <w:rsid w:val="009F409E"/>
    <w:rsid w:val="009F42DF"/>
    <w:rsid w:val="009F4F8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07FA"/>
    <w:rsid w:val="00A01739"/>
    <w:rsid w:val="00A01967"/>
    <w:rsid w:val="00A02164"/>
    <w:rsid w:val="00A02FCE"/>
    <w:rsid w:val="00A04123"/>
    <w:rsid w:val="00A044BA"/>
    <w:rsid w:val="00A04CAD"/>
    <w:rsid w:val="00A04E9B"/>
    <w:rsid w:val="00A0528D"/>
    <w:rsid w:val="00A0608B"/>
    <w:rsid w:val="00A065AE"/>
    <w:rsid w:val="00A07187"/>
    <w:rsid w:val="00A071E5"/>
    <w:rsid w:val="00A10031"/>
    <w:rsid w:val="00A107EE"/>
    <w:rsid w:val="00A10B18"/>
    <w:rsid w:val="00A10BF2"/>
    <w:rsid w:val="00A11403"/>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23B"/>
    <w:rsid w:val="00A33A7D"/>
    <w:rsid w:val="00A3493B"/>
    <w:rsid w:val="00A349E6"/>
    <w:rsid w:val="00A34AB0"/>
    <w:rsid w:val="00A359A9"/>
    <w:rsid w:val="00A36541"/>
    <w:rsid w:val="00A37CB9"/>
    <w:rsid w:val="00A40227"/>
    <w:rsid w:val="00A40E01"/>
    <w:rsid w:val="00A4171B"/>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15C"/>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1FC"/>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62A"/>
    <w:rsid w:val="00AB6FE9"/>
    <w:rsid w:val="00AB78D4"/>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721"/>
    <w:rsid w:val="00AE6B28"/>
    <w:rsid w:val="00AE732B"/>
    <w:rsid w:val="00AE776C"/>
    <w:rsid w:val="00AE7A30"/>
    <w:rsid w:val="00AF1890"/>
    <w:rsid w:val="00AF2095"/>
    <w:rsid w:val="00AF2A6D"/>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444"/>
    <w:rsid w:val="00B0254E"/>
    <w:rsid w:val="00B026C5"/>
    <w:rsid w:val="00B02D45"/>
    <w:rsid w:val="00B037B6"/>
    <w:rsid w:val="00B03816"/>
    <w:rsid w:val="00B0494C"/>
    <w:rsid w:val="00B04973"/>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16EF6"/>
    <w:rsid w:val="00B20A13"/>
    <w:rsid w:val="00B20E92"/>
    <w:rsid w:val="00B2136C"/>
    <w:rsid w:val="00B215E5"/>
    <w:rsid w:val="00B23A83"/>
    <w:rsid w:val="00B24246"/>
    <w:rsid w:val="00B24E29"/>
    <w:rsid w:val="00B25023"/>
    <w:rsid w:val="00B253DF"/>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587F"/>
    <w:rsid w:val="00B3592F"/>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248C"/>
    <w:rsid w:val="00B5342F"/>
    <w:rsid w:val="00B53D99"/>
    <w:rsid w:val="00B54668"/>
    <w:rsid w:val="00B54819"/>
    <w:rsid w:val="00B54D86"/>
    <w:rsid w:val="00B54FEC"/>
    <w:rsid w:val="00B55201"/>
    <w:rsid w:val="00B55689"/>
    <w:rsid w:val="00B55771"/>
    <w:rsid w:val="00B559CA"/>
    <w:rsid w:val="00B55CF0"/>
    <w:rsid w:val="00B56309"/>
    <w:rsid w:val="00B56B0F"/>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80672"/>
    <w:rsid w:val="00B81B02"/>
    <w:rsid w:val="00B82613"/>
    <w:rsid w:val="00B829BB"/>
    <w:rsid w:val="00B833BE"/>
    <w:rsid w:val="00B8388B"/>
    <w:rsid w:val="00B83AD7"/>
    <w:rsid w:val="00B842D9"/>
    <w:rsid w:val="00B84437"/>
    <w:rsid w:val="00B84B49"/>
    <w:rsid w:val="00B854E4"/>
    <w:rsid w:val="00B870D1"/>
    <w:rsid w:val="00B87519"/>
    <w:rsid w:val="00B87BA3"/>
    <w:rsid w:val="00B91105"/>
    <w:rsid w:val="00B924F6"/>
    <w:rsid w:val="00B92668"/>
    <w:rsid w:val="00B92D60"/>
    <w:rsid w:val="00B93008"/>
    <w:rsid w:val="00B945CC"/>
    <w:rsid w:val="00B94E0E"/>
    <w:rsid w:val="00B95E6A"/>
    <w:rsid w:val="00B95EF4"/>
    <w:rsid w:val="00B9665D"/>
    <w:rsid w:val="00B96903"/>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1FA7"/>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218"/>
    <w:rsid w:val="00C135E3"/>
    <w:rsid w:val="00C13D66"/>
    <w:rsid w:val="00C14163"/>
    <w:rsid w:val="00C14541"/>
    <w:rsid w:val="00C14773"/>
    <w:rsid w:val="00C1478B"/>
    <w:rsid w:val="00C1492A"/>
    <w:rsid w:val="00C150C6"/>
    <w:rsid w:val="00C15EDB"/>
    <w:rsid w:val="00C1675B"/>
    <w:rsid w:val="00C16C4F"/>
    <w:rsid w:val="00C16CA0"/>
    <w:rsid w:val="00C17511"/>
    <w:rsid w:val="00C20531"/>
    <w:rsid w:val="00C223EF"/>
    <w:rsid w:val="00C2253B"/>
    <w:rsid w:val="00C2255D"/>
    <w:rsid w:val="00C22B9D"/>
    <w:rsid w:val="00C25681"/>
    <w:rsid w:val="00C26CD4"/>
    <w:rsid w:val="00C275B1"/>
    <w:rsid w:val="00C30997"/>
    <w:rsid w:val="00C30B85"/>
    <w:rsid w:val="00C31852"/>
    <w:rsid w:val="00C3187D"/>
    <w:rsid w:val="00C328B1"/>
    <w:rsid w:val="00C32C8F"/>
    <w:rsid w:val="00C32CA6"/>
    <w:rsid w:val="00C34991"/>
    <w:rsid w:val="00C34C35"/>
    <w:rsid w:val="00C34DC6"/>
    <w:rsid w:val="00C35C47"/>
    <w:rsid w:val="00C35EF7"/>
    <w:rsid w:val="00C36170"/>
    <w:rsid w:val="00C374C9"/>
    <w:rsid w:val="00C40366"/>
    <w:rsid w:val="00C408D3"/>
    <w:rsid w:val="00C41F77"/>
    <w:rsid w:val="00C4242B"/>
    <w:rsid w:val="00C4253A"/>
    <w:rsid w:val="00C42807"/>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BBF"/>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57F53"/>
    <w:rsid w:val="00C6225A"/>
    <w:rsid w:val="00C63B22"/>
    <w:rsid w:val="00C649D5"/>
    <w:rsid w:val="00C657AE"/>
    <w:rsid w:val="00C65BD3"/>
    <w:rsid w:val="00C661AF"/>
    <w:rsid w:val="00C66225"/>
    <w:rsid w:val="00C66542"/>
    <w:rsid w:val="00C6716C"/>
    <w:rsid w:val="00C7068B"/>
    <w:rsid w:val="00C70759"/>
    <w:rsid w:val="00C715A0"/>
    <w:rsid w:val="00C716DC"/>
    <w:rsid w:val="00C73517"/>
    <w:rsid w:val="00C74A03"/>
    <w:rsid w:val="00C74CA9"/>
    <w:rsid w:val="00C74D70"/>
    <w:rsid w:val="00C74E21"/>
    <w:rsid w:val="00C7534C"/>
    <w:rsid w:val="00C754AD"/>
    <w:rsid w:val="00C75B9E"/>
    <w:rsid w:val="00C75BF4"/>
    <w:rsid w:val="00C75D45"/>
    <w:rsid w:val="00C763C4"/>
    <w:rsid w:val="00C766C4"/>
    <w:rsid w:val="00C76A5B"/>
    <w:rsid w:val="00C801BE"/>
    <w:rsid w:val="00C8048E"/>
    <w:rsid w:val="00C81269"/>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25A"/>
    <w:rsid w:val="00C87AC4"/>
    <w:rsid w:val="00C90EE5"/>
    <w:rsid w:val="00C91A44"/>
    <w:rsid w:val="00C92133"/>
    <w:rsid w:val="00C92461"/>
    <w:rsid w:val="00C92603"/>
    <w:rsid w:val="00C929B5"/>
    <w:rsid w:val="00C92B57"/>
    <w:rsid w:val="00C931EC"/>
    <w:rsid w:val="00C942D9"/>
    <w:rsid w:val="00C9477F"/>
    <w:rsid w:val="00C949CD"/>
    <w:rsid w:val="00C94CE9"/>
    <w:rsid w:val="00C9530F"/>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537"/>
    <w:rsid w:val="00CB09DA"/>
    <w:rsid w:val="00CB0E54"/>
    <w:rsid w:val="00CB0FDB"/>
    <w:rsid w:val="00CB1068"/>
    <w:rsid w:val="00CB12DE"/>
    <w:rsid w:val="00CB1319"/>
    <w:rsid w:val="00CB1797"/>
    <w:rsid w:val="00CB1CB8"/>
    <w:rsid w:val="00CB1EC2"/>
    <w:rsid w:val="00CB2326"/>
    <w:rsid w:val="00CB478D"/>
    <w:rsid w:val="00CB4A8A"/>
    <w:rsid w:val="00CB5799"/>
    <w:rsid w:val="00CB5A1F"/>
    <w:rsid w:val="00CB634B"/>
    <w:rsid w:val="00CB690B"/>
    <w:rsid w:val="00CB6F5D"/>
    <w:rsid w:val="00CB70F6"/>
    <w:rsid w:val="00CB74BD"/>
    <w:rsid w:val="00CC06DF"/>
    <w:rsid w:val="00CC0E6B"/>
    <w:rsid w:val="00CC213B"/>
    <w:rsid w:val="00CC23E5"/>
    <w:rsid w:val="00CC279F"/>
    <w:rsid w:val="00CC2B37"/>
    <w:rsid w:val="00CC32BE"/>
    <w:rsid w:val="00CC3315"/>
    <w:rsid w:val="00CC3D74"/>
    <w:rsid w:val="00CC3E3B"/>
    <w:rsid w:val="00CC3F68"/>
    <w:rsid w:val="00CC4912"/>
    <w:rsid w:val="00CC4B64"/>
    <w:rsid w:val="00CC4D38"/>
    <w:rsid w:val="00CC51E4"/>
    <w:rsid w:val="00CC6167"/>
    <w:rsid w:val="00CC6AFE"/>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0D1D"/>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1DE1"/>
    <w:rsid w:val="00D72111"/>
    <w:rsid w:val="00D72D63"/>
    <w:rsid w:val="00D7334A"/>
    <w:rsid w:val="00D74499"/>
    <w:rsid w:val="00D745B1"/>
    <w:rsid w:val="00D74C1B"/>
    <w:rsid w:val="00D75B47"/>
    <w:rsid w:val="00D76220"/>
    <w:rsid w:val="00D764D3"/>
    <w:rsid w:val="00D77B7B"/>
    <w:rsid w:val="00D77C8D"/>
    <w:rsid w:val="00D77F62"/>
    <w:rsid w:val="00D80274"/>
    <w:rsid w:val="00D8028B"/>
    <w:rsid w:val="00D81603"/>
    <w:rsid w:val="00D819D5"/>
    <w:rsid w:val="00D819F7"/>
    <w:rsid w:val="00D81E6F"/>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0AE"/>
    <w:rsid w:val="00D95434"/>
    <w:rsid w:val="00D9557D"/>
    <w:rsid w:val="00D95889"/>
    <w:rsid w:val="00D95AC1"/>
    <w:rsid w:val="00D95FE1"/>
    <w:rsid w:val="00D96075"/>
    <w:rsid w:val="00D966C9"/>
    <w:rsid w:val="00D975EB"/>
    <w:rsid w:val="00D97E8F"/>
    <w:rsid w:val="00D97EE0"/>
    <w:rsid w:val="00DA0E18"/>
    <w:rsid w:val="00DA1378"/>
    <w:rsid w:val="00DA2642"/>
    <w:rsid w:val="00DA3695"/>
    <w:rsid w:val="00DA44F0"/>
    <w:rsid w:val="00DA4D0A"/>
    <w:rsid w:val="00DA5323"/>
    <w:rsid w:val="00DA6405"/>
    <w:rsid w:val="00DA6716"/>
    <w:rsid w:val="00DA6A3D"/>
    <w:rsid w:val="00DA6FA3"/>
    <w:rsid w:val="00DA75E5"/>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46CF"/>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70F"/>
    <w:rsid w:val="00E31F13"/>
    <w:rsid w:val="00E32470"/>
    <w:rsid w:val="00E325B8"/>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27BA"/>
    <w:rsid w:val="00E630D7"/>
    <w:rsid w:val="00E63979"/>
    <w:rsid w:val="00E640CC"/>
    <w:rsid w:val="00E65B52"/>
    <w:rsid w:val="00E66098"/>
    <w:rsid w:val="00E6686F"/>
    <w:rsid w:val="00E674C4"/>
    <w:rsid w:val="00E675D3"/>
    <w:rsid w:val="00E67C1A"/>
    <w:rsid w:val="00E71E56"/>
    <w:rsid w:val="00E723A7"/>
    <w:rsid w:val="00E73129"/>
    <w:rsid w:val="00E7338E"/>
    <w:rsid w:val="00E73EAD"/>
    <w:rsid w:val="00E74212"/>
    <w:rsid w:val="00E744E6"/>
    <w:rsid w:val="00E748A8"/>
    <w:rsid w:val="00E74DCB"/>
    <w:rsid w:val="00E7679C"/>
    <w:rsid w:val="00E769F7"/>
    <w:rsid w:val="00E76A94"/>
    <w:rsid w:val="00E76DAC"/>
    <w:rsid w:val="00E76DBE"/>
    <w:rsid w:val="00E7723E"/>
    <w:rsid w:val="00E77EDE"/>
    <w:rsid w:val="00E805E0"/>
    <w:rsid w:val="00E814CD"/>
    <w:rsid w:val="00E82BC4"/>
    <w:rsid w:val="00E83214"/>
    <w:rsid w:val="00E835A2"/>
    <w:rsid w:val="00E8365E"/>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9AE"/>
    <w:rsid w:val="00E95E3B"/>
    <w:rsid w:val="00E96745"/>
    <w:rsid w:val="00E9707C"/>
    <w:rsid w:val="00E97137"/>
    <w:rsid w:val="00EA073A"/>
    <w:rsid w:val="00EA0FCF"/>
    <w:rsid w:val="00EA1D43"/>
    <w:rsid w:val="00EA25B4"/>
    <w:rsid w:val="00EA25CF"/>
    <w:rsid w:val="00EA28F9"/>
    <w:rsid w:val="00EA290D"/>
    <w:rsid w:val="00EA2A6C"/>
    <w:rsid w:val="00EA2BFD"/>
    <w:rsid w:val="00EA2DBF"/>
    <w:rsid w:val="00EA3BC6"/>
    <w:rsid w:val="00EA3BE6"/>
    <w:rsid w:val="00EA3CC6"/>
    <w:rsid w:val="00EA4201"/>
    <w:rsid w:val="00EA4327"/>
    <w:rsid w:val="00EA4870"/>
    <w:rsid w:val="00EA53C6"/>
    <w:rsid w:val="00EA57AB"/>
    <w:rsid w:val="00EA601F"/>
    <w:rsid w:val="00EA6746"/>
    <w:rsid w:val="00EA709C"/>
    <w:rsid w:val="00EA70ED"/>
    <w:rsid w:val="00EA719A"/>
    <w:rsid w:val="00EB002D"/>
    <w:rsid w:val="00EB005C"/>
    <w:rsid w:val="00EB0AA5"/>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0C5"/>
    <w:rsid w:val="00EC2192"/>
    <w:rsid w:val="00EC2CF7"/>
    <w:rsid w:val="00EC37B9"/>
    <w:rsid w:val="00EC43ED"/>
    <w:rsid w:val="00EC5328"/>
    <w:rsid w:val="00EC55BB"/>
    <w:rsid w:val="00EC5AB8"/>
    <w:rsid w:val="00EC5E19"/>
    <w:rsid w:val="00EC67C5"/>
    <w:rsid w:val="00EC71DA"/>
    <w:rsid w:val="00EC75AE"/>
    <w:rsid w:val="00EC7DB7"/>
    <w:rsid w:val="00EC7DDF"/>
    <w:rsid w:val="00ED058D"/>
    <w:rsid w:val="00ED104D"/>
    <w:rsid w:val="00ED1231"/>
    <w:rsid w:val="00ED17D3"/>
    <w:rsid w:val="00ED180D"/>
    <w:rsid w:val="00ED1E20"/>
    <w:rsid w:val="00ED1FEC"/>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413F"/>
    <w:rsid w:val="00EE4732"/>
    <w:rsid w:val="00EE6035"/>
    <w:rsid w:val="00EE640B"/>
    <w:rsid w:val="00EE675E"/>
    <w:rsid w:val="00EE76A9"/>
    <w:rsid w:val="00EE79A3"/>
    <w:rsid w:val="00EE7B9D"/>
    <w:rsid w:val="00EE7C27"/>
    <w:rsid w:val="00EE7FA7"/>
    <w:rsid w:val="00EF0631"/>
    <w:rsid w:val="00EF0930"/>
    <w:rsid w:val="00EF0BCA"/>
    <w:rsid w:val="00EF1DDD"/>
    <w:rsid w:val="00EF21C3"/>
    <w:rsid w:val="00EF24AB"/>
    <w:rsid w:val="00EF28FE"/>
    <w:rsid w:val="00EF36C6"/>
    <w:rsid w:val="00EF4108"/>
    <w:rsid w:val="00EF43A6"/>
    <w:rsid w:val="00EF44AC"/>
    <w:rsid w:val="00EF4694"/>
    <w:rsid w:val="00EF51F9"/>
    <w:rsid w:val="00EF5983"/>
    <w:rsid w:val="00EF5E46"/>
    <w:rsid w:val="00EF5FE4"/>
    <w:rsid w:val="00EF6523"/>
    <w:rsid w:val="00EF69F9"/>
    <w:rsid w:val="00EF7502"/>
    <w:rsid w:val="00F01C15"/>
    <w:rsid w:val="00F02218"/>
    <w:rsid w:val="00F0264D"/>
    <w:rsid w:val="00F036D7"/>
    <w:rsid w:val="00F04240"/>
    <w:rsid w:val="00F04563"/>
    <w:rsid w:val="00F0534F"/>
    <w:rsid w:val="00F0670C"/>
    <w:rsid w:val="00F06D21"/>
    <w:rsid w:val="00F07253"/>
    <w:rsid w:val="00F073BA"/>
    <w:rsid w:val="00F0756C"/>
    <w:rsid w:val="00F07B59"/>
    <w:rsid w:val="00F10410"/>
    <w:rsid w:val="00F10E9A"/>
    <w:rsid w:val="00F113C1"/>
    <w:rsid w:val="00F11604"/>
    <w:rsid w:val="00F11CCC"/>
    <w:rsid w:val="00F11E56"/>
    <w:rsid w:val="00F11EFC"/>
    <w:rsid w:val="00F12765"/>
    <w:rsid w:val="00F129F0"/>
    <w:rsid w:val="00F12B76"/>
    <w:rsid w:val="00F12F14"/>
    <w:rsid w:val="00F14A1A"/>
    <w:rsid w:val="00F15774"/>
    <w:rsid w:val="00F15C0C"/>
    <w:rsid w:val="00F162CB"/>
    <w:rsid w:val="00F17208"/>
    <w:rsid w:val="00F174DB"/>
    <w:rsid w:val="00F17E89"/>
    <w:rsid w:val="00F21801"/>
    <w:rsid w:val="00F22353"/>
    <w:rsid w:val="00F23E98"/>
    <w:rsid w:val="00F24293"/>
    <w:rsid w:val="00F24E08"/>
    <w:rsid w:val="00F274EE"/>
    <w:rsid w:val="00F27AF8"/>
    <w:rsid w:val="00F27B45"/>
    <w:rsid w:val="00F27DFB"/>
    <w:rsid w:val="00F30616"/>
    <w:rsid w:val="00F306D6"/>
    <w:rsid w:val="00F3182D"/>
    <w:rsid w:val="00F320B0"/>
    <w:rsid w:val="00F326B2"/>
    <w:rsid w:val="00F357EE"/>
    <w:rsid w:val="00F360E9"/>
    <w:rsid w:val="00F41DEF"/>
    <w:rsid w:val="00F429B6"/>
    <w:rsid w:val="00F42DFF"/>
    <w:rsid w:val="00F436DB"/>
    <w:rsid w:val="00F44F4F"/>
    <w:rsid w:val="00F45040"/>
    <w:rsid w:val="00F45117"/>
    <w:rsid w:val="00F45732"/>
    <w:rsid w:val="00F45B7D"/>
    <w:rsid w:val="00F4721B"/>
    <w:rsid w:val="00F4726A"/>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57F20"/>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894"/>
    <w:rsid w:val="00F86A4B"/>
    <w:rsid w:val="00F8730F"/>
    <w:rsid w:val="00F8735D"/>
    <w:rsid w:val="00F87C0E"/>
    <w:rsid w:val="00F9063A"/>
    <w:rsid w:val="00F90A62"/>
    <w:rsid w:val="00F91321"/>
    <w:rsid w:val="00F92443"/>
    <w:rsid w:val="00F9253B"/>
    <w:rsid w:val="00F94182"/>
    <w:rsid w:val="00F9443F"/>
    <w:rsid w:val="00F94559"/>
    <w:rsid w:val="00F94CBE"/>
    <w:rsid w:val="00F95061"/>
    <w:rsid w:val="00F95166"/>
    <w:rsid w:val="00F952B4"/>
    <w:rsid w:val="00F9560A"/>
    <w:rsid w:val="00F95F6B"/>
    <w:rsid w:val="00F9606B"/>
    <w:rsid w:val="00F96550"/>
    <w:rsid w:val="00F9657A"/>
    <w:rsid w:val="00F96E5C"/>
    <w:rsid w:val="00F97DE5"/>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5BC1"/>
    <w:rsid w:val="00FE5C04"/>
    <w:rsid w:val="00FE6B28"/>
    <w:rsid w:val="00FE78AD"/>
    <w:rsid w:val="00FE7B8E"/>
    <w:rsid w:val="00FE7C7C"/>
    <w:rsid w:val="00FF076B"/>
    <w:rsid w:val="00FF16F2"/>
    <w:rsid w:val="00FF201A"/>
    <w:rsid w:val="00FF2194"/>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629B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72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D07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072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paragraph" w:styleId="NoSpacing">
    <w:name w:val="No Spacing"/>
    <w:uiPriority w:val="1"/>
    <w:qFormat/>
    <w:rsid w:val="007A0A7C"/>
    <w:pPr>
      <w:overflowPunct w:val="0"/>
      <w:autoSpaceDE w:val="0"/>
      <w:autoSpaceDN w:val="0"/>
      <w:adjustRightInd w:val="0"/>
      <w:textAlignment w:val="baseline"/>
    </w:pPr>
    <w:rPr>
      <w:rFonts w:ascii="Times New Roman" w:hAnsi="Times New Roman"/>
      <w:lang w:eastAsia="en-US"/>
    </w:rPr>
  </w:style>
  <w:style w:type="character" w:customStyle="1" w:styleId="HeaderChar">
    <w:name w:val="Header Char"/>
    <w:aliases w:val="header odd Char"/>
    <w:basedOn w:val="DefaultParagraphFont"/>
    <w:link w:val="Header"/>
    <w:rsid w:val="00AB662A"/>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641907">
      <w:bodyDiv w:val="1"/>
      <w:marLeft w:val="0"/>
      <w:marRight w:val="0"/>
      <w:marTop w:val="0"/>
      <w:marBottom w:val="0"/>
      <w:divBdr>
        <w:top w:val="none" w:sz="0" w:space="0" w:color="auto"/>
        <w:left w:val="none" w:sz="0" w:space="0" w:color="auto"/>
        <w:bottom w:val="none" w:sz="0" w:space="0" w:color="auto"/>
        <w:right w:val="none" w:sz="0" w:space="0" w:color="auto"/>
      </w:divBdr>
    </w:div>
    <w:div w:id="193929123">
      <w:bodyDiv w:val="1"/>
      <w:marLeft w:val="0"/>
      <w:marRight w:val="0"/>
      <w:marTop w:val="0"/>
      <w:marBottom w:val="0"/>
      <w:divBdr>
        <w:top w:val="none" w:sz="0" w:space="0" w:color="auto"/>
        <w:left w:val="none" w:sz="0" w:space="0" w:color="auto"/>
        <w:bottom w:val="none" w:sz="0" w:space="0" w:color="auto"/>
        <w:right w:val="none" w:sz="0" w:space="0" w:color="auto"/>
      </w:divBdr>
    </w:div>
    <w:div w:id="2535595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6312510">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6152921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4269482">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1127629">
      <w:bodyDiv w:val="1"/>
      <w:marLeft w:val="0"/>
      <w:marRight w:val="0"/>
      <w:marTop w:val="0"/>
      <w:marBottom w:val="0"/>
      <w:divBdr>
        <w:top w:val="none" w:sz="0" w:space="0" w:color="auto"/>
        <w:left w:val="none" w:sz="0" w:space="0" w:color="auto"/>
        <w:bottom w:val="none" w:sz="0" w:space="0" w:color="auto"/>
        <w:right w:val="none" w:sz="0" w:space="0" w:color="auto"/>
      </w:divBdr>
    </w:div>
    <w:div w:id="104447759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485537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43568530">
      <w:bodyDiv w:val="1"/>
      <w:marLeft w:val="0"/>
      <w:marRight w:val="0"/>
      <w:marTop w:val="0"/>
      <w:marBottom w:val="0"/>
      <w:divBdr>
        <w:top w:val="none" w:sz="0" w:space="0" w:color="auto"/>
        <w:left w:val="none" w:sz="0" w:space="0" w:color="auto"/>
        <w:bottom w:val="none" w:sz="0" w:space="0" w:color="auto"/>
        <w:right w:val="none" w:sz="0" w:space="0" w:color="auto"/>
      </w:divBdr>
    </w:div>
    <w:div w:id="1272863201">
      <w:bodyDiv w:val="1"/>
      <w:marLeft w:val="0"/>
      <w:marRight w:val="0"/>
      <w:marTop w:val="0"/>
      <w:marBottom w:val="0"/>
      <w:divBdr>
        <w:top w:val="none" w:sz="0" w:space="0" w:color="auto"/>
        <w:left w:val="none" w:sz="0" w:space="0" w:color="auto"/>
        <w:bottom w:val="none" w:sz="0" w:space="0" w:color="auto"/>
        <w:right w:val="none" w:sz="0" w:space="0" w:color="auto"/>
      </w:divBdr>
    </w:div>
    <w:div w:id="1316299712">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254485">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8263524">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082886">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1591914">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282385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7748749">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630786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7251948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649163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5367F9A5-06D7-4728-AF2B-0B096DEA0194}">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9CDAC146-92A4-43F9-95C6-751FD34FFC9C}">
  <ds:schemaRefs>
    <ds:schemaRef ds:uri="http://schemas.microsoft.com/sharepoint/v3/contenttype/forms"/>
  </ds:schemaRefs>
</ds:datastoreItem>
</file>

<file path=customXml/itemProps3.xml><?xml version="1.0" encoding="utf-8"?>
<ds:datastoreItem xmlns:ds="http://schemas.openxmlformats.org/officeDocument/2006/customXml" ds:itemID="{864A1A83-5A61-4886-9FD9-A54F9AF80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6339F6-7431-4818-9A3F-B14399607BE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1642</Words>
  <Characters>9361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2016-11-04T09:16:00Z</dcterms:created>
  <dcterms:modified xsi:type="dcterms:W3CDTF">2016-11-04T09:16:00Z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